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5EDAB" w14:textId="0C62546A" w:rsidR="003614A3" w:rsidRPr="00B75962" w:rsidRDefault="00571634">
      <w:pPr>
        <w:tabs>
          <w:tab w:val="center" w:pos="4536"/>
          <w:tab w:val="right" w:pos="8280"/>
          <w:tab w:val="right" w:pos="9639"/>
        </w:tabs>
        <w:spacing w:after="0" w:line="240" w:lineRule="auto"/>
        <w:jc w:val="both"/>
        <w:rPr>
          <w:rFonts w:eastAsia="Batang"/>
          <w:b/>
          <w:bCs/>
          <w:sz w:val="22"/>
          <w:szCs w:val="22"/>
          <w:highlight w:val="yellow"/>
          <w:lang w:val="en-GB"/>
        </w:rPr>
      </w:pPr>
      <w:bookmarkStart w:id="0" w:name="_GoBack"/>
      <w:bookmarkEnd w:id="0"/>
      <w:r w:rsidRPr="00797F5B">
        <w:rPr>
          <w:rFonts w:eastAsia="Batang"/>
          <w:b/>
          <w:bCs/>
          <w:sz w:val="22"/>
          <w:szCs w:val="22"/>
          <w:lang w:val="en-GB"/>
        </w:rPr>
        <w:t>3GPP TSG RAN WG1 #</w:t>
      </w:r>
      <w:r w:rsidRPr="00797F5B">
        <w:rPr>
          <w:b/>
          <w:bCs/>
          <w:sz w:val="24"/>
          <w:szCs w:val="22"/>
        </w:rPr>
        <w:t>1</w:t>
      </w:r>
      <w:r w:rsidR="00EC4406" w:rsidRPr="00797F5B">
        <w:rPr>
          <w:b/>
          <w:bCs/>
          <w:sz w:val="24"/>
          <w:szCs w:val="22"/>
        </w:rPr>
        <w:t>20</w:t>
      </w:r>
      <w:r w:rsidR="003F59A6">
        <w:rPr>
          <w:b/>
          <w:bCs/>
          <w:sz w:val="24"/>
          <w:szCs w:val="22"/>
        </w:rPr>
        <w:t>bis</w:t>
      </w:r>
      <w:r w:rsidRPr="00797F5B">
        <w:rPr>
          <w:rFonts w:eastAsia="Batang"/>
          <w:b/>
          <w:bCs/>
          <w:sz w:val="22"/>
          <w:szCs w:val="22"/>
          <w:lang w:val="en-GB"/>
        </w:rPr>
        <w:tab/>
        <w:t xml:space="preserve">                                                            </w:t>
      </w:r>
      <w:r w:rsidRPr="00797F5B">
        <w:rPr>
          <w:rFonts w:eastAsia="Batang"/>
          <w:b/>
          <w:bCs/>
          <w:sz w:val="22"/>
          <w:szCs w:val="22"/>
          <w:lang w:val="en-GB"/>
        </w:rPr>
        <w:tab/>
        <w:t xml:space="preserve"> </w:t>
      </w:r>
      <w:r w:rsidR="003F59A6" w:rsidRPr="003F59A6">
        <w:rPr>
          <w:rFonts w:eastAsia="Batang"/>
          <w:b/>
          <w:bCs/>
          <w:sz w:val="22"/>
          <w:szCs w:val="22"/>
          <w:lang w:val="en-GB"/>
        </w:rPr>
        <w:t>R1-2502282</w:t>
      </w:r>
    </w:p>
    <w:p w14:paraId="480B96B5" w14:textId="59961F46" w:rsidR="003614A3" w:rsidRDefault="009165FA">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W</w:t>
      </w:r>
      <w:r w:rsidRPr="00223A84">
        <w:rPr>
          <w:rFonts w:eastAsia="Batang" w:hint="eastAsia"/>
          <w:b/>
          <w:bCs/>
          <w:sz w:val="22"/>
          <w:szCs w:val="22"/>
          <w:lang w:val="en-GB"/>
        </w:rPr>
        <w:t>uhan</w:t>
      </w:r>
      <w:r w:rsidRPr="00E22DCE">
        <w:rPr>
          <w:rFonts w:eastAsia="Batang"/>
          <w:b/>
          <w:bCs/>
          <w:sz w:val="22"/>
          <w:szCs w:val="22"/>
          <w:lang w:val="en-GB"/>
        </w:rPr>
        <w:t xml:space="preserve">, </w:t>
      </w:r>
      <w:r>
        <w:rPr>
          <w:rFonts w:eastAsia="Batang"/>
          <w:b/>
          <w:bCs/>
          <w:sz w:val="22"/>
          <w:szCs w:val="22"/>
          <w:lang w:val="en-GB"/>
        </w:rPr>
        <w:t xml:space="preserve">China, </w:t>
      </w:r>
      <w:r>
        <w:rPr>
          <w:rFonts w:eastAsiaTheme="minorEastAsia"/>
          <w:b/>
          <w:bCs/>
          <w:sz w:val="22"/>
          <w:szCs w:val="22"/>
          <w:lang w:val="en-GB" w:eastAsia="zh-CN"/>
        </w:rPr>
        <w:t>April</w:t>
      </w:r>
      <w:r w:rsidRPr="00E22DCE">
        <w:rPr>
          <w:rFonts w:eastAsia="Batang"/>
          <w:b/>
          <w:bCs/>
          <w:sz w:val="22"/>
          <w:szCs w:val="22"/>
          <w:lang w:val="en-GB"/>
        </w:rPr>
        <w:t xml:space="preserve"> </w:t>
      </w:r>
      <w:r>
        <w:rPr>
          <w:rFonts w:eastAsia="Batang"/>
          <w:b/>
          <w:bCs/>
          <w:sz w:val="22"/>
          <w:szCs w:val="22"/>
          <w:lang w:val="en-GB"/>
        </w:rPr>
        <w:t>7</w:t>
      </w:r>
      <w:r w:rsidRPr="00E22DCE">
        <w:rPr>
          <w:rFonts w:eastAsia="Batang"/>
          <w:b/>
          <w:bCs/>
          <w:sz w:val="22"/>
          <w:szCs w:val="22"/>
          <w:vertAlign w:val="superscript"/>
          <w:lang w:val="en-GB"/>
        </w:rPr>
        <w:t>th</w:t>
      </w:r>
      <w:r w:rsidRPr="00E22DCE">
        <w:rPr>
          <w:rFonts w:eastAsia="Batang"/>
          <w:b/>
          <w:bCs/>
          <w:sz w:val="22"/>
          <w:szCs w:val="22"/>
          <w:lang w:val="en-GB"/>
        </w:rPr>
        <w:t xml:space="preserve"> –</w:t>
      </w:r>
      <w:r>
        <w:rPr>
          <w:rFonts w:eastAsia="Batang"/>
          <w:b/>
          <w:bCs/>
          <w:sz w:val="22"/>
          <w:szCs w:val="22"/>
          <w:lang w:val="en-GB"/>
        </w:rPr>
        <w:t xml:space="preserve"> 11</w:t>
      </w:r>
      <w:r>
        <w:rPr>
          <w:rFonts w:eastAsia="Batang"/>
          <w:b/>
          <w:bCs/>
          <w:sz w:val="22"/>
          <w:szCs w:val="22"/>
          <w:vertAlign w:val="superscript"/>
          <w:lang w:val="en-GB"/>
        </w:rPr>
        <w:t>st</w:t>
      </w:r>
      <w:r>
        <w:rPr>
          <w:rFonts w:eastAsia="Batang"/>
          <w:b/>
          <w:bCs/>
          <w:sz w:val="22"/>
          <w:szCs w:val="22"/>
          <w:lang w:val="en-GB"/>
        </w:rPr>
        <w:t>, 2025</w:t>
      </w:r>
    </w:p>
    <w:p w14:paraId="7FA17292" w14:textId="77777777" w:rsidR="003614A3" w:rsidRDefault="003614A3">
      <w:pPr>
        <w:pStyle w:val="Header"/>
        <w:spacing w:after="0" w:line="264" w:lineRule="auto"/>
        <w:jc w:val="both"/>
        <w:rPr>
          <w:rFonts w:ascii="Times New Roman" w:eastAsiaTheme="minorEastAsia" w:hAnsi="Times New Roman"/>
          <w:sz w:val="22"/>
          <w:szCs w:val="22"/>
          <w:lang w:val="en-GB" w:eastAsia="zh-CN"/>
        </w:rPr>
      </w:pPr>
    </w:p>
    <w:p w14:paraId="6FB53C8E" w14:textId="77777777" w:rsidR="003614A3" w:rsidRDefault="00571634">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16E0F49F" w14:textId="77777777" w:rsidR="003614A3" w:rsidRDefault="00571634">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Discussion of multi-cell scheduling with a single DCI</w:t>
      </w:r>
    </w:p>
    <w:p w14:paraId="4F1533EE" w14:textId="77777777" w:rsidR="003614A3" w:rsidRDefault="00571634">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9.12.1</w:t>
      </w:r>
    </w:p>
    <w:p w14:paraId="7B7605D4" w14:textId="77777777" w:rsidR="003614A3" w:rsidRDefault="00571634">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79CA8415" w14:textId="77777777" w:rsidR="003614A3" w:rsidRDefault="003614A3">
      <w:pPr>
        <w:pBdr>
          <w:bottom w:val="single" w:sz="4" w:space="1" w:color="auto"/>
        </w:pBdr>
        <w:tabs>
          <w:tab w:val="left" w:pos="2552"/>
        </w:tabs>
        <w:spacing w:line="264" w:lineRule="auto"/>
        <w:jc w:val="both"/>
        <w:rPr>
          <w:rFonts w:eastAsia="SimSun"/>
          <w:lang w:eastAsia="zh-CN"/>
        </w:rPr>
      </w:pPr>
    </w:p>
    <w:p w14:paraId="693A1363" w14:textId="77777777" w:rsidR="003614A3" w:rsidRDefault="00571634">
      <w:pPr>
        <w:pStyle w:val="Heading1"/>
        <w:spacing w:line="264" w:lineRule="auto"/>
        <w:jc w:val="both"/>
        <w:rPr>
          <w:rFonts w:cs="Times New Roman"/>
        </w:rPr>
      </w:pPr>
      <w:r>
        <w:rPr>
          <w:rFonts w:cs="Times New Roman"/>
        </w:rPr>
        <w:t>Introduction</w:t>
      </w:r>
    </w:p>
    <w:p w14:paraId="74069D3F" w14:textId="2788EF1C" w:rsidR="003614A3" w:rsidRDefault="00571634">
      <w:pPr>
        <w:spacing w:after="120" w:line="240" w:lineRule="auto"/>
        <w:jc w:val="both"/>
      </w:pPr>
      <w:r>
        <w:t>In RAN1 #1</w:t>
      </w:r>
      <w:r w:rsidR="00696AEE">
        <w:t>20</w:t>
      </w:r>
      <w:r>
        <w:t xml:space="preserve">, multi-carrier enhancement for NR Phase 2 was </w:t>
      </w:r>
      <w:r>
        <w:rPr>
          <w:iCs/>
        </w:rPr>
        <w:t xml:space="preserve">discussed </w:t>
      </w:r>
      <w:r>
        <w:t xml:space="preserve">with the following </w:t>
      </w:r>
      <w:r>
        <w:rPr>
          <w:iCs/>
        </w:rPr>
        <w:t>agreements</w:t>
      </w:r>
      <w:r>
        <w:t>:</w:t>
      </w:r>
    </w:p>
    <w:p w14:paraId="1D196B31" w14:textId="77777777" w:rsidR="00696AEE" w:rsidRPr="009713A7" w:rsidRDefault="00696AEE" w:rsidP="00BB6973">
      <w:pPr>
        <w:spacing w:after="0" w:line="240" w:lineRule="auto"/>
        <w:rPr>
          <w:rFonts w:eastAsia="等线"/>
          <w:highlight w:val="green"/>
          <w:lang w:eastAsia="zh-CN"/>
        </w:rPr>
      </w:pPr>
      <w:r w:rsidRPr="009713A7">
        <w:rPr>
          <w:rFonts w:eastAsia="等线" w:hint="eastAsia"/>
          <w:highlight w:val="green"/>
          <w:lang w:eastAsia="zh-CN"/>
        </w:rPr>
        <w:t>Agreement</w:t>
      </w:r>
    </w:p>
    <w:p w14:paraId="7331FB48" w14:textId="77777777" w:rsidR="00696AEE" w:rsidRDefault="00696AEE" w:rsidP="00696AEE">
      <w:pPr>
        <w:pStyle w:val="ListParagraph"/>
        <w:numPr>
          <w:ilvl w:val="0"/>
          <w:numId w:val="9"/>
        </w:numPr>
        <w:spacing w:after="0" w:line="240" w:lineRule="auto"/>
        <w:contextualSpacing/>
        <w:rPr>
          <w:rFonts w:cs="Times"/>
          <w:lang w:eastAsia="en-US"/>
        </w:rPr>
      </w:pPr>
      <w:r>
        <w:rPr>
          <w:rFonts w:cs="Times"/>
          <w:lang w:eastAsia="en-US"/>
        </w:rPr>
        <w:t>For determining the timing of a PUCCH carrying HARQ-ACK information corresponding to a set of co-scheduled PDSCHs by a DCI format 1_3, follow Rel-18 operation.</w:t>
      </w:r>
    </w:p>
    <w:p w14:paraId="5F81FA1B" w14:textId="77777777" w:rsidR="00696AEE" w:rsidRPr="00A312C4" w:rsidRDefault="00696AEE" w:rsidP="00696AEE">
      <w:pPr>
        <w:pStyle w:val="ListParagraph"/>
        <w:numPr>
          <w:ilvl w:val="0"/>
          <w:numId w:val="10"/>
        </w:numPr>
        <w:spacing w:after="0" w:line="240" w:lineRule="auto"/>
        <w:contextualSpacing/>
        <w:rPr>
          <w:rFonts w:eastAsia="MS Mincho"/>
          <w:bCs/>
          <w:color w:val="000000"/>
          <w:lang w:eastAsia="ja-JP"/>
        </w:rPr>
      </w:pPr>
      <w:r w:rsidRPr="00A312C4">
        <w:rPr>
          <w:color w:val="000000"/>
        </w:rPr>
        <w:t xml:space="preserve">If the UE is </w:t>
      </w:r>
      <w:r w:rsidRPr="00A312C4">
        <w:rPr>
          <w:rFonts w:eastAsia="MS Mincho" w:hint="eastAsia"/>
          <w:color w:val="000000"/>
          <w:lang w:eastAsia="ja-JP"/>
        </w:rPr>
        <w:t xml:space="preserve">not </w:t>
      </w:r>
      <w:r w:rsidRPr="00A312C4">
        <w:rPr>
          <w:color w:val="000000"/>
        </w:rPr>
        <w:t xml:space="preserve">provided </w:t>
      </w:r>
      <w:r w:rsidRPr="00A312C4">
        <w:rPr>
          <w:i/>
          <w:iCs/>
          <w:color w:val="000000"/>
        </w:rPr>
        <w:t>subslotLengthForPUCCH</w:t>
      </w:r>
      <w:r w:rsidRPr="00A312C4">
        <w:rPr>
          <w:color w:val="000000"/>
        </w:rPr>
        <w:t xml:space="preserve">, the DL slot </w:t>
      </w:r>
      <w:r w:rsidRPr="00A312C4">
        <w:rPr>
          <w:rFonts w:ascii="Cambria Math" w:hAnsi="Cambria Math" w:cs="Cambria Math"/>
          <w:color w:val="000000"/>
        </w:rPr>
        <w:t>𝑛</w:t>
      </w:r>
      <w:r w:rsidRPr="00A312C4">
        <w:rPr>
          <w:rFonts w:ascii="Cambria Math" w:hAnsi="Cambria Math" w:cs="Cambria Math"/>
          <w:color w:val="000000"/>
          <w:sz w:val="14"/>
          <w:szCs w:val="14"/>
        </w:rPr>
        <w:t xml:space="preserve">𝐷 </w:t>
      </w:r>
      <w:r w:rsidRPr="00A312C4">
        <w:rPr>
          <w:rFonts w:eastAsia="MS Mincho" w:hint="eastAsia"/>
          <w:color w:val="000000"/>
          <w:lang w:eastAsia="ja-JP"/>
        </w:rPr>
        <w:t xml:space="preserve">is the DL slot ending last, amongst the DL slots where </w:t>
      </w:r>
      <w:r w:rsidRPr="00A312C4">
        <w:rPr>
          <w:color w:val="000000"/>
        </w:rPr>
        <w:t xml:space="preserve">the more than one PDSCH </w:t>
      </w:r>
      <w:r w:rsidRPr="00A312C4">
        <w:rPr>
          <w:rFonts w:eastAsia="MS Mincho" w:hint="eastAsia"/>
          <w:color w:val="000000"/>
          <w:lang w:eastAsia="ja-JP"/>
        </w:rPr>
        <w:t>are scheduled by the DCI format 1_3</w:t>
      </w:r>
      <w:r w:rsidRPr="00A312C4">
        <w:rPr>
          <w:color w:val="000000"/>
        </w:rPr>
        <w:t>.</w:t>
      </w:r>
    </w:p>
    <w:p w14:paraId="1864CEE1" w14:textId="77777777" w:rsidR="00696AEE" w:rsidRPr="00A312C4" w:rsidRDefault="00696AEE" w:rsidP="00696AEE">
      <w:pPr>
        <w:pStyle w:val="ListParagraph"/>
        <w:numPr>
          <w:ilvl w:val="1"/>
          <w:numId w:val="10"/>
        </w:numPr>
        <w:snapToGrid w:val="0"/>
        <w:spacing w:after="0" w:line="240" w:lineRule="auto"/>
        <w:contextualSpacing/>
        <w:rPr>
          <w:color w:val="000000"/>
        </w:rPr>
      </w:pPr>
      <w:r w:rsidRPr="00A312C4">
        <w:rPr>
          <w:rFonts w:hint="eastAsia"/>
          <w:color w:val="000000"/>
        </w:rPr>
        <w:t>FFS: RAN1 spec impact</w:t>
      </w:r>
      <w:r w:rsidRPr="00295E72">
        <w:rPr>
          <w:rFonts w:eastAsia="等线" w:hint="eastAsia"/>
          <w:color w:val="000000"/>
        </w:rPr>
        <w:t xml:space="preserve"> till RAN1#120-bis</w:t>
      </w:r>
    </w:p>
    <w:p w14:paraId="6E6144E2" w14:textId="77777777" w:rsidR="00696AEE" w:rsidRPr="00A312C4" w:rsidRDefault="00696AEE" w:rsidP="00696AEE">
      <w:pPr>
        <w:pStyle w:val="ListParagraph"/>
        <w:numPr>
          <w:ilvl w:val="0"/>
          <w:numId w:val="10"/>
        </w:numPr>
        <w:spacing w:after="0" w:line="240" w:lineRule="auto"/>
        <w:contextualSpacing/>
        <w:rPr>
          <w:color w:val="000000"/>
          <w:lang w:eastAsia="en-US"/>
        </w:rPr>
      </w:pPr>
      <w:r w:rsidRPr="00A312C4">
        <w:rPr>
          <w:color w:val="000000"/>
        </w:rPr>
        <w:t xml:space="preserve">If the UE is provided </w:t>
      </w:r>
      <w:r w:rsidRPr="00A312C4">
        <w:rPr>
          <w:i/>
          <w:iCs/>
          <w:color w:val="000000"/>
        </w:rPr>
        <w:t>subslotLengthForPUCCH</w:t>
      </w:r>
      <w:r w:rsidRPr="00A312C4">
        <w:rPr>
          <w:rFonts w:eastAsia="MS Mincho" w:hint="eastAsia"/>
          <w:color w:val="000000"/>
          <w:lang w:eastAsia="ja-JP"/>
        </w:rPr>
        <w:t>, no spec change is necessary.</w:t>
      </w:r>
    </w:p>
    <w:p w14:paraId="249C8651" w14:textId="77777777" w:rsidR="00696AEE" w:rsidRPr="00A312C4" w:rsidRDefault="00696AEE" w:rsidP="00BB6973">
      <w:pPr>
        <w:pStyle w:val="ListParagraph"/>
        <w:numPr>
          <w:ilvl w:val="0"/>
          <w:numId w:val="9"/>
        </w:numPr>
        <w:spacing w:after="120" w:line="240" w:lineRule="auto"/>
        <w:ind w:left="357" w:hanging="357"/>
        <w:contextualSpacing/>
        <w:rPr>
          <w:rFonts w:eastAsia="等线"/>
        </w:rPr>
      </w:pPr>
      <w:r>
        <w:rPr>
          <w:rFonts w:eastAsia="KaiTi" w:hint="eastAsia"/>
        </w:rPr>
        <w:t xml:space="preserve">Note: </w:t>
      </w:r>
      <w:r>
        <w:rPr>
          <w:rFonts w:eastAsia="KaiTi"/>
          <w:lang w:eastAsia="ja-JP"/>
        </w:rPr>
        <w:t>Specification of this feature shall not impact the existing UE processing PDSCH timeline requirement for any individual PDSCH, as specified in 5.3.1 of TS38.214.</w:t>
      </w:r>
    </w:p>
    <w:p w14:paraId="2037BC4D" w14:textId="77777777" w:rsidR="003614A3" w:rsidRDefault="00571634">
      <w:pPr>
        <w:spacing w:after="120" w:line="240" w:lineRule="auto"/>
        <w:jc w:val="both"/>
        <w:rPr>
          <w:rFonts w:eastAsia="SimSun"/>
          <w:szCs w:val="20"/>
          <w:lang w:eastAsia="zh-CN"/>
        </w:rPr>
      </w:pPr>
      <w:r>
        <w:rPr>
          <w:rFonts w:eastAsia="SimSun"/>
          <w:szCs w:val="20"/>
        </w:rPr>
        <w:t>In this contribution, we show our views on enhancements to multi-cell PUSCH/PDSCH scheduling with a single DCI.</w:t>
      </w:r>
    </w:p>
    <w:p w14:paraId="153F8BD9" w14:textId="77777777" w:rsidR="003614A3" w:rsidRDefault="003614A3">
      <w:pPr>
        <w:pStyle w:val="ListParagraph"/>
        <w:numPr>
          <w:ilvl w:val="0"/>
          <w:numId w:val="11"/>
        </w:numPr>
        <w:spacing w:after="120"/>
        <w:jc w:val="both"/>
        <w:outlineLvl w:val="1"/>
        <w:rPr>
          <w:rFonts w:eastAsiaTheme="minorEastAsia" w:cs="Times New Roman"/>
          <w:vanish/>
          <w:szCs w:val="24"/>
        </w:rPr>
      </w:pPr>
    </w:p>
    <w:p w14:paraId="41E4CE50" w14:textId="77777777" w:rsidR="003614A3" w:rsidRDefault="003614A3">
      <w:pPr>
        <w:pStyle w:val="ListParagraph"/>
        <w:numPr>
          <w:ilvl w:val="0"/>
          <w:numId w:val="11"/>
        </w:numPr>
        <w:spacing w:after="120"/>
        <w:jc w:val="both"/>
        <w:outlineLvl w:val="1"/>
        <w:rPr>
          <w:rFonts w:eastAsiaTheme="minorEastAsia" w:cs="Times New Roman"/>
          <w:vanish/>
          <w:szCs w:val="24"/>
        </w:rPr>
      </w:pPr>
    </w:p>
    <w:p w14:paraId="01CB9BAC" w14:textId="77777777" w:rsidR="003614A3" w:rsidRDefault="00571634">
      <w:pPr>
        <w:pStyle w:val="Heading1"/>
        <w:spacing w:before="160" w:line="264" w:lineRule="auto"/>
        <w:jc w:val="both"/>
        <w:rPr>
          <w:rFonts w:cs="Times New Roman"/>
        </w:rPr>
      </w:pPr>
      <w:r>
        <w:rPr>
          <w:rFonts w:cs="Times New Roman"/>
        </w:rPr>
        <w:t>Discussion</w:t>
      </w:r>
      <w:bookmarkStart w:id="1" w:name="_Hlk161231769"/>
    </w:p>
    <w:p w14:paraId="7B1FC955" w14:textId="77777777" w:rsidR="003614A3" w:rsidRDefault="00571634">
      <w:pPr>
        <w:pStyle w:val="Heading2"/>
      </w:pPr>
      <w:r>
        <w:t>Different SCS/carrier type among co-scheduled cells by the single DC</w:t>
      </w:r>
      <w:r>
        <w:rPr>
          <w:rFonts w:hint="eastAsia"/>
        </w:rPr>
        <w:t>I</w:t>
      </w:r>
    </w:p>
    <w:p w14:paraId="4836E989" w14:textId="257392FD" w:rsidR="00F46B6C" w:rsidRDefault="002E1718" w:rsidP="002155CA">
      <w:pPr>
        <w:spacing w:before="120" w:after="120" w:line="240" w:lineRule="auto"/>
        <w:jc w:val="both"/>
        <w:rPr>
          <w:rFonts w:eastAsiaTheme="minorEastAsia"/>
          <w:lang w:eastAsia="zh-CN"/>
        </w:rPr>
      </w:pPr>
      <w:r>
        <w:rPr>
          <w:rFonts w:eastAsiaTheme="minorEastAsia"/>
          <w:lang w:eastAsia="zh-CN"/>
        </w:rPr>
        <w:t>F</w:t>
      </w:r>
      <w:r w:rsidR="001F4469">
        <w:rPr>
          <w:rFonts w:eastAsiaTheme="minorEastAsia"/>
          <w:lang w:eastAsia="zh-CN"/>
        </w:rPr>
        <w:t>or the FFS on RAN1 spec impact</w:t>
      </w:r>
      <w:r>
        <w:rPr>
          <w:rFonts w:eastAsiaTheme="minorEastAsia"/>
          <w:lang w:eastAsia="zh-CN"/>
        </w:rPr>
        <w:t xml:space="preserve"> to determine the timing of a PUCCH </w:t>
      </w:r>
      <w:r>
        <w:rPr>
          <w:rFonts w:cs="Times"/>
          <w:szCs w:val="20"/>
        </w:rPr>
        <w:t>carrying HARQ-ACK information corresponding to a set of co-scheduled PDSCHs by a DCI format 1_3</w:t>
      </w:r>
      <w:r w:rsidR="00A51EC6">
        <w:rPr>
          <w:rFonts w:eastAsiaTheme="minorEastAsia"/>
          <w:lang w:eastAsia="zh-CN"/>
        </w:rPr>
        <w:t xml:space="preserve">, we think </w:t>
      </w:r>
      <w:bookmarkStart w:id="2" w:name="_Hlk187678325"/>
      <w:r w:rsidR="00A51EC6" w:rsidRPr="00A51EC6">
        <w:rPr>
          <w:rFonts w:eastAsiaTheme="minorEastAsia"/>
          <w:lang w:eastAsia="zh-CN"/>
        </w:rPr>
        <w:t>simple clarification</w:t>
      </w:r>
      <w:r w:rsidR="00A51EC6">
        <w:rPr>
          <w:rFonts w:eastAsiaTheme="minorEastAsia"/>
          <w:lang w:eastAsia="zh-CN"/>
        </w:rPr>
        <w:t xml:space="preserve"> about the DL slot</w:t>
      </w:r>
      <w:r w:rsidR="00A51EC6" w:rsidRPr="00A51EC6">
        <w:rPr>
          <w:rFonts w:eastAsiaTheme="minorEastAsia"/>
          <w:lang w:eastAsia="zh-CN"/>
        </w:rP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A51EC6">
        <w:rPr>
          <w:rFonts w:eastAsiaTheme="minorEastAsia" w:hint="eastAsia"/>
          <w:lang w:val="x-none" w:eastAsia="zh-CN"/>
        </w:rPr>
        <w:t xml:space="preserve"> </w:t>
      </w:r>
      <w:r w:rsidR="005F3AF9">
        <w:rPr>
          <w:rFonts w:eastAsiaTheme="minorEastAsia"/>
          <w:lang w:val="x-none" w:eastAsia="zh-CN"/>
        </w:rPr>
        <w:t xml:space="preserve">for </w:t>
      </w:r>
      <w:r w:rsidR="005F3AF9">
        <w:rPr>
          <w:rFonts w:eastAsiaTheme="minorEastAsia"/>
          <w:lang w:eastAsia="zh-CN"/>
        </w:rPr>
        <w:t xml:space="preserve">slot-based PUCCH </w:t>
      </w:r>
      <w:r w:rsidR="00A51EC6" w:rsidRPr="00A51EC6">
        <w:rPr>
          <w:rFonts w:eastAsiaTheme="minorEastAsia"/>
          <w:lang w:eastAsia="zh-CN"/>
        </w:rPr>
        <w:t>in spec</w:t>
      </w:r>
      <w:r w:rsidR="00A51EC6">
        <w:rPr>
          <w:rFonts w:eastAsiaTheme="minorEastAsia"/>
          <w:lang w:eastAsia="zh-CN"/>
        </w:rPr>
        <w:t xml:space="preserve"> is still needed</w:t>
      </w:r>
      <w:bookmarkEnd w:id="2"/>
      <w:r w:rsidR="001F4469">
        <w:rPr>
          <w:rFonts w:eastAsiaTheme="minorEastAsia"/>
          <w:lang w:eastAsia="zh-CN"/>
        </w:rPr>
        <w:t>, otherwise, with the current spec, the “ending” can be interpreted from perspective of PDSCH, instead of DL slot, leading to different understanding among different companies and ambiguity between UE and gNB may occur.</w:t>
      </w:r>
      <w:r w:rsidR="00F46B6C">
        <w:rPr>
          <w:rFonts w:eastAsiaTheme="minorEastAsia"/>
          <w:lang w:eastAsia="zh-CN"/>
        </w:rPr>
        <w:t xml:space="preserve"> One example of </w:t>
      </w:r>
      <w:r w:rsidR="00F46B6C">
        <w:rPr>
          <w:rFonts w:eastAsiaTheme="minorEastAsia" w:hint="eastAsia"/>
          <w:lang w:eastAsia="zh-CN"/>
        </w:rPr>
        <w:t>the</w:t>
      </w:r>
      <w:r w:rsidR="00F46B6C">
        <w:rPr>
          <w:rFonts w:eastAsiaTheme="minorEastAsia"/>
          <w:lang w:eastAsia="zh-CN"/>
        </w:rPr>
        <w:t xml:space="preserve"> </w:t>
      </w:r>
      <w:r w:rsidR="00F46B6C" w:rsidRPr="00A51EC6">
        <w:rPr>
          <w:rFonts w:eastAsiaTheme="minorEastAsia"/>
          <w:lang w:eastAsia="zh-CN"/>
        </w:rPr>
        <w:t>clarification</w:t>
      </w:r>
      <w:r w:rsidR="00F46B6C">
        <w:rPr>
          <w:rFonts w:eastAsiaTheme="minorEastAsia"/>
          <w:lang w:eastAsia="zh-CN"/>
        </w:rPr>
        <w:t xml:space="preserve"> is shown in below:</w:t>
      </w:r>
    </w:p>
    <w:tbl>
      <w:tblPr>
        <w:tblStyle w:val="TableGrid"/>
        <w:tblW w:w="0" w:type="auto"/>
        <w:tblLook w:val="04A0" w:firstRow="1" w:lastRow="0" w:firstColumn="1" w:lastColumn="0" w:noHBand="0" w:noVBand="1"/>
      </w:tblPr>
      <w:tblGrid>
        <w:gridCol w:w="9060"/>
      </w:tblGrid>
      <w:tr w:rsidR="00EA2893" w:rsidRPr="0059489D" w14:paraId="0567FD65" w14:textId="77777777" w:rsidTr="0061713D">
        <w:tc>
          <w:tcPr>
            <w:tcW w:w="9060" w:type="dxa"/>
          </w:tcPr>
          <w:p w14:paraId="092AC254" w14:textId="77777777" w:rsidR="00EA2893" w:rsidRPr="007F5A99" w:rsidRDefault="00EA2893" w:rsidP="0061713D">
            <w:pPr>
              <w:keepNext/>
              <w:keepLines/>
              <w:spacing w:before="120" w:after="180" w:line="240" w:lineRule="auto"/>
              <w:outlineLvl w:val="2"/>
              <w:rPr>
                <w:rFonts w:ascii="Arial" w:eastAsia="SimSun" w:hAnsi="Arial"/>
                <w:sz w:val="28"/>
                <w:szCs w:val="20"/>
                <w:lang w:val="en-GB"/>
              </w:rPr>
            </w:pPr>
            <w:bookmarkStart w:id="3" w:name="_Ref500241945"/>
            <w:bookmarkStart w:id="4" w:name="_Toc12021478"/>
            <w:bookmarkStart w:id="5" w:name="_Toc20311590"/>
            <w:bookmarkStart w:id="6" w:name="_Toc26719415"/>
            <w:bookmarkStart w:id="7" w:name="_Toc29894850"/>
            <w:bookmarkStart w:id="8" w:name="_Toc29899149"/>
            <w:bookmarkStart w:id="9" w:name="_Toc29899567"/>
            <w:bookmarkStart w:id="10" w:name="_Toc29917304"/>
            <w:bookmarkStart w:id="11" w:name="_Toc36498178"/>
            <w:bookmarkStart w:id="12" w:name="_Toc45699204"/>
            <w:bookmarkStart w:id="13" w:name="_Toc176421763"/>
            <w:r w:rsidRPr="007F5A99">
              <w:rPr>
                <w:rFonts w:ascii="Arial" w:eastAsia="SimSun" w:hAnsi="Arial"/>
                <w:sz w:val="28"/>
                <w:szCs w:val="20"/>
                <w:lang w:val="en-GB"/>
              </w:rPr>
              <w:t>9.2.3</w:t>
            </w:r>
            <w:r w:rsidRPr="007F5A99">
              <w:rPr>
                <w:rFonts w:ascii="Arial" w:eastAsia="SimSun" w:hAnsi="Arial"/>
                <w:sz w:val="28"/>
                <w:szCs w:val="20"/>
                <w:lang w:val="en-GB"/>
              </w:rPr>
              <w:tab/>
              <w:t>UE procedure for reporting HARQ-ACK</w:t>
            </w:r>
            <w:bookmarkEnd w:id="3"/>
            <w:bookmarkEnd w:id="4"/>
            <w:bookmarkEnd w:id="5"/>
            <w:bookmarkEnd w:id="6"/>
            <w:bookmarkEnd w:id="7"/>
            <w:bookmarkEnd w:id="8"/>
            <w:bookmarkEnd w:id="9"/>
            <w:bookmarkEnd w:id="10"/>
            <w:bookmarkEnd w:id="11"/>
            <w:bookmarkEnd w:id="12"/>
            <w:bookmarkEnd w:id="13"/>
          </w:p>
          <w:p w14:paraId="670179A6" w14:textId="77777777" w:rsidR="005F3AF9" w:rsidRDefault="005F3AF9" w:rsidP="008C6047">
            <w:pPr>
              <w:spacing w:after="120" w:line="240" w:lineRule="auto"/>
            </w:pPr>
            <w:r w:rsidRPr="00763141">
              <w:t xml:space="preserve">If the UE is provided </w:t>
            </w:r>
            <w:r w:rsidRPr="00763141">
              <w:rPr>
                <w:i/>
                <w:iCs/>
              </w:rPr>
              <w:t>subslotLengthForPUCCH</w:t>
            </w:r>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w:t>
            </w:r>
            <w:r w:rsidRPr="008C6047">
              <w:t xml:space="preserve">otherwise, </w:t>
            </w:r>
            <m:oMath>
              <m:r>
                <w:rPr>
                  <w:rFonts w:ascii="Cambria Math" w:hAnsi="Cambria Math"/>
                </w:rPr>
                <m:t>n</m:t>
              </m:r>
            </m:oMath>
            <w:r w:rsidRPr="008C6047">
              <w:t xml:space="preserve"> is the last UL slot for PUCCH transmission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8C6047">
              <w:t xml:space="preserve"> for the PDSCH reception </w:t>
            </w:r>
            <w:r w:rsidRPr="00763141">
              <w:t xml:space="preserve">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486DD5C0" w14:textId="77777777" w:rsidR="00EA2893" w:rsidRDefault="00EA2893" w:rsidP="008C6047">
            <w:pPr>
              <w:spacing w:after="120" w:line="240" w:lineRule="auto"/>
              <w:rPr>
                <w:lang w:val="en-GB"/>
              </w:rPr>
            </w:pPr>
            <w:r>
              <w:rPr>
                <w:lang w:val="en-GB"/>
              </w:rPr>
              <w:t>……</w:t>
            </w:r>
          </w:p>
          <w:p w14:paraId="38ADFA4C" w14:textId="77777777" w:rsidR="00EA2893" w:rsidRPr="0059489D" w:rsidRDefault="00EA2893" w:rsidP="008C6047">
            <w:pPr>
              <w:spacing w:after="120" w:line="240" w:lineRule="auto"/>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4"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4"/>
            <w:r>
              <w:t xml:space="preserve"> </w:t>
            </w:r>
            <w:r w:rsidRPr="0059489D">
              <w:rPr>
                <w:color w:val="FF0000"/>
              </w:rPr>
              <w:t xml:space="preserve">which </w:t>
            </w:r>
            <w:r w:rsidRPr="0059489D">
              <w:rPr>
                <w:rFonts w:eastAsia="MS Mincho" w:hint="eastAsia"/>
                <w:color w:val="FF0000"/>
                <w:szCs w:val="20"/>
                <w:lang w:eastAsia="ja-JP"/>
              </w:rPr>
              <w:t>is the DL slot ending last amongst the DL slots scheduled by the DCI format</w:t>
            </w:r>
            <w:r>
              <w:rPr>
                <w:rFonts w:eastAsia="MS Mincho"/>
                <w:color w:val="FF0000"/>
                <w:szCs w:val="20"/>
                <w:lang w:eastAsia="ja-JP"/>
              </w:rPr>
              <w:t xml:space="preserve"> for </w:t>
            </w:r>
            <w:r w:rsidRPr="0059489D">
              <w:rPr>
                <w:color w:val="FF0000"/>
                <w:szCs w:val="20"/>
              </w:rPr>
              <w:t>the PDSCH reception</w:t>
            </w:r>
            <w:r w:rsidRPr="0059489D">
              <w:rPr>
                <w:rFonts w:eastAsia="MS Mincho" w:hint="eastAsia"/>
                <w:color w:val="FF0000"/>
                <w:szCs w:val="20"/>
                <w:lang w:eastAsia="ja-JP"/>
              </w:rPr>
              <w:t xml:space="preserve">s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43FE2DAB" w14:textId="77777777" w:rsidR="00EA2893" w:rsidRPr="00EA2893" w:rsidRDefault="00EA2893" w:rsidP="00A51EC6">
      <w:pPr>
        <w:spacing w:after="120" w:line="240" w:lineRule="auto"/>
        <w:jc w:val="both"/>
        <w:rPr>
          <w:rFonts w:ascii="Times" w:eastAsiaTheme="minorEastAsia" w:hAnsi="Times"/>
          <w:b/>
          <w:i/>
          <w:color w:val="000000"/>
          <w:lang w:eastAsia="zh-CN"/>
        </w:rPr>
      </w:pPr>
    </w:p>
    <w:p w14:paraId="3166F7E5" w14:textId="526FC8CD" w:rsidR="003F59A6" w:rsidRDefault="003F59A6" w:rsidP="003F59A6">
      <w:pPr>
        <w:spacing w:after="120" w:line="240" w:lineRule="auto"/>
        <w:jc w:val="both"/>
        <w:rPr>
          <w:rFonts w:eastAsiaTheme="minorEastAsia"/>
          <w:b/>
          <w:i/>
          <w:lang w:eastAsia="zh-CN"/>
        </w:rPr>
      </w:pPr>
      <w:r>
        <w:rPr>
          <w:rFonts w:ascii="Times" w:eastAsiaTheme="minorEastAsia" w:hAnsi="Times"/>
          <w:b/>
          <w:i/>
          <w:color w:val="000000"/>
          <w:lang w:eastAsia="zh-CN"/>
        </w:rPr>
        <w:t xml:space="preserve">Proposal 1: </w:t>
      </w:r>
      <w:r w:rsidR="002115F0" w:rsidRPr="002115F0">
        <w:rPr>
          <w:rFonts w:ascii="Times" w:eastAsiaTheme="minorEastAsia" w:hAnsi="Times"/>
          <w:b/>
          <w:i/>
          <w:color w:val="000000"/>
          <w:lang w:eastAsia="zh-CN"/>
        </w:rPr>
        <w:t>For determining the timing of a PUCCH carrying HARQ-ACK information corresponding to a set of co-scheduled PDSCHs by a DCI format 1_3</w:t>
      </w:r>
      <w:r w:rsidR="002115F0">
        <w:rPr>
          <w:rFonts w:ascii="Times" w:eastAsiaTheme="minorEastAsia" w:hAnsi="Times"/>
          <w:b/>
          <w:i/>
          <w:color w:val="000000"/>
          <w:lang w:eastAsia="zh-CN"/>
        </w:rPr>
        <w:t xml:space="preserve"> when UE </w:t>
      </w:r>
      <w:r w:rsidR="002115F0" w:rsidRPr="002115F0">
        <w:rPr>
          <w:rFonts w:ascii="Times" w:eastAsiaTheme="minorEastAsia" w:hAnsi="Times"/>
          <w:b/>
          <w:i/>
          <w:color w:val="000000"/>
          <w:lang w:eastAsia="zh-CN"/>
        </w:rPr>
        <w:t>is not provided subslotLengthForPUCCH</w:t>
      </w:r>
      <w:r w:rsidRPr="000967C3">
        <w:rPr>
          <w:rFonts w:ascii="Times" w:eastAsiaTheme="minorEastAsia" w:hAnsi="Times"/>
          <w:b/>
          <w:i/>
          <w:color w:val="000000"/>
          <w:lang w:eastAsia="zh-CN"/>
        </w:rPr>
        <w:t xml:space="preserve">, </w:t>
      </w:r>
      <w:r w:rsidRPr="00303C48">
        <w:rPr>
          <w:rFonts w:eastAsiaTheme="minorEastAsia"/>
          <w:b/>
          <w:i/>
          <w:lang w:eastAsia="zh-CN"/>
        </w:rPr>
        <w:t xml:space="preserve">the DL slot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D</m:t>
            </m:r>
          </m:sub>
        </m:sSub>
      </m:oMath>
      <w:r w:rsidRPr="00303C48">
        <w:rPr>
          <w:rFonts w:eastAsiaTheme="minorEastAsia"/>
          <w:b/>
          <w:i/>
          <w:lang w:val="x-none" w:eastAsia="zh-CN"/>
        </w:rPr>
        <w:t xml:space="preserve"> </w:t>
      </w:r>
      <w:r w:rsidRPr="00303C48">
        <w:rPr>
          <w:rFonts w:eastAsiaTheme="minorEastAsia"/>
          <w:b/>
          <w:i/>
          <w:lang w:eastAsia="zh-CN"/>
        </w:rPr>
        <w:t xml:space="preserve">in </w:t>
      </w:r>
      <w:r>
        <w:rPr>
          <w:rFonts w:eastAsiaTheme="minorEastAsia"/>
          <w:b/>
          <w:i/>
          <w:lang w:eastAsia="zh-CN"/>
        </w:rPr>
        <w:t>the spec is clarified as following</w:t>
      </w:r>
      <w:r w:rsidR="002115F0">
        <w:rPr>
          <w:rFonts w:eastAsiaTheme="minorEastAsia"/>
          <w:b/>
          <w:i/>
          <w:lang w:eastAsia="zh-CN"/>
        </w:rPr>
        <w:t>:</w:t>
      </w:r>
    </w:p>
    <w:tbl>
      <w:tblPr>
        <w:tblStyle w:val="TableGrid"/>
        <w:tblW w:w="0" w:type="auto"/>
        <w:tblLook w:val="04A0" w:firstRow="1" w:lastRow="0" w:firstColumn="1" w:lastColumn="0" w:noHBand="0" w:noVBand="1"/>
      </w:tblPr>
      <w:tblGrid>
        <w:gridCol w:w="9060"/>
      </w:tblGrid>
      <w:tr w:rsidR="00D245AA" w:rsidRPr="0059489D" w14:paraId="6C19EFE4" w14:textId="77777777" w:rsidTr="0061713D">
        <w:tc>
          <w:tcPr>
            <w:tcW w:w="9060" w:type="dxa"/>
          </w:tcPr>
          <w:p w14:paraId="6F873AE7" w14:textId="77777777" w:rsidR="00D245AA" w:rsidRPr="007F5A99" w:rsidRDefault="00D245AA" w:rsidP="0061713D">
            <w:pPr>
              <w:keepNext/>
              <w:keepLines/>
              <w:spacing w:before="120" w:after="180" w:line="240" w:lineRule="auto"/>
              <w:outlineLvl w:val="2"/>
              <w:rPr>
                <w:rFonts w:ascii="Arial" w:eastAsia="SimSun" w:hAnsi="Arial"/>
                <w:sz w:val="28"/>
                <w:szCs w:val="20"/>
                <w:lang w:val="en-GB"/>
              </w:rPr>
            </w:pPr>
            <w:r w:rsidRPr="007F5A99">
              <w:rPr>
                <w:rFonts w:ascii="Arial" w:eastAsia="SimSun" w:hAnsi="Arial"/>
                <w:sz w:val="28"/>
                <w:szCs w:val="20"/>
                <w:lang w:val="en-GB"/>
              </w:rPr>
              <w:lastRenderedPageBreak/>
              <w:t>9.2.3</w:t>
            </w:r>
            <w:r w:rsidRPr="007F5A99">
              <w:rPr>
                <w:rFonts w:ascii="Arial" w:eastAsia="SimSun" w:hAnsi="Arial"/>
                <w:sz w:val="28"/>
                <w:szCs w:val="20"/>
                <w:lang w:val="en-GB"/>
              </w:rPr>
              <w:tab/>
              <w:t>UE procedure for reporting HARQ-ACK</w:t>
            </w:r>
          </w:p>
          <w:p w14:paraId="3A40820A" w14:textId="77777777" w:rsidR="00D245AA" w:rsidRDefault="00D245AA" w:rsidP="0061713D">
            <w:pPr>
              <w:spacing w:after="120" w:line="240" w:lineRule="auto"/>
              <w:rPr>
                <w:lang w:val="en-GB"/>
              </w:rPr>
            </w:pPr>
            <w:r>
              <w:rPr>
                <w:lang w:val="en-GB"/>
              </w:rPr>
              <w:t>……</w:t>
            </w:r>
          </w:p>
          <w:p w14:paraId="57C999B1" w14:textId="77777777" w:rsidR="00D245AA" w:rsidRPr="0059489D" w:rsidRDefault="00D245AA" w:rsidP="0061713D">
            <w:pPr>
              <w:spacing w:after="120" w:line="240" w:lineRule="auto"/>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3F59A6">
              <w:rPr>
                <w:color w:val="FF0000"/>
                <w:u w:val="single"/>
              </w:rPr>
              <w:t xml:space="preserve">which </w:t>
            </w:r>
            <w:r w:rsidRPr="003F59A6">
              <w:rPr>
                <w:rFonts w:eastAsia="MS Mincho" w:hint="eastAsia"/>
                <w:color w:val="FF0000"/>
                <w:szCs w:val="20"/>
                <w:u w:val="single"/>
                <w:lang w:eastAsia="ja-JP"/>
              </w:rPr>
              <w:t>is the DL slot ending last amongst the DL slots scheduled by the DCI format</w:t>
            </w:r>
            <w:r w:rsidRPr="003F59A6">
              <w:rPr>
                <w:rFonts w:eastAsia="MS Mincho"/>
                <w:color w:val="FF0000"/>
                <w:szCs w:val="20"/>
                <w:u w:val="single"/>
                <w:lang w:eastAsia="ja-JP"/>
              </w:rPr>
              <w:t xml:space="preserve"> for </w:t>
            </w:r>
            <w:r w:rsidRPr="003F59A6">
              <w:rPr>
                <w:color w:val="FF0000"/>
                <w:szCs w:val="20"/>
                <w:u w:val="single"/>
              </w:rPr>
              <w:t>the PDSCH reception</w:t>
            </w:r>
            <w:r w:rsidRPr="003F59A6">
              <w:rPr>
                <w:rFonts w:eastAsia="MS Mincho" w:hint="eastAsia"/>
                <w:color w:val="FF0000"/>
                <w:szCs w:val="20"/>
                <w:u w:val="single"/>
                <w:lang w:eastAsia="ja-JP"/>
              </w:rPr>
              <w:t>s</w:t>
            </w:r>
            <w:r w:rsidRPr="0059489D">
              <w:rPr>
                <w:rFonts w:eastAsia="MS Mincho" w:hint="eastAsia"/>
                <w:color w:val="FF0000"/>
                <w:szCs w:val="20"/>
                <w:lang w:eastAsia="ja-JP"/>
              </w:rP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7448CD75" w14:textId="77777777" w:rsidR="00F435A1" w:rsidRPr="00F435A1" w:rsidRDefault="00F435A1">
      <w:pPr>
        <w:spacing w:after="120" w:line="240" w:lineRule="auto"/>
        <w:jc w:val="both"/>
        <w:rPr>
          <w:rFonts w:eastAsiaTheme="minorEastAsia"/>
          <w:lang w:eastAsia="zh-CN"/>
        </w:rPr>
      </w:pPr>
    </w:p>
    <w:p w14:paraId="172DD097" w14:textId="77777777" w:rsidR="003614A3" w:rsidRDefault="00571634">
      <w:pPr>
        <w:pStyle w:val="Heading2"/>
        <w:rPr>
          <w:rFonts w:eastAsiaTheme="minorEastAsia"/>
        </w:rPr>
      </w:pPr>
      <w:r>
        <w:t>One or multiple PUSCHs/PDSCHs per scheduled cell by the single DCI</w:t>
      </w:r>
    </w:p>
    <w:p w14:paraId="53A7E109" w14:textId="77777777" w:rsidR="003614A3" w:rsidRDefault="00571634">
      <w:pPr>
        <w:pStyle w:val="ListParagraph"/>
        <w:numPr>
          <w:ilvl w:val="0"/>
          <w:numId w:val="13"/>
        </w:numPr>
        <w:spacing w:after="120" w:line="240" w:lineRule="auto"/>
        <w:jc w:val="both"/>
        <w:rPr>
          <w:rFonts w:eastAsiaTheme="minorEastAsia"/>
        </w:rPr>
      </w:pPr>
      <w:r>
        <w:rPr>
          <w:rFonts w:eastAsiaTheme="minorEastAsia"/>
        </w:rPr>
        <w:t>General issue</w:t>
      </w:r>
    </w:p>
    <w:p w14:paraId="6A70E83D" w14:textId="77777777" w:rsidR="003614A3" w:rsidRDefault="00571634">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n current specification, multi-PUSCH scheduling on one cell by a single DCI is supported for both FR1 and FR2, while multi-PDSCH scheduling on one cell by a single DCI is supported for FR2 only. When multi-cell scheduling with multi-PDSCHs per cell is supported, whether the carrier type restriction is maintained or not should be discussed.</w:t>
      </w:r>
    </w:p>
    <w:p w14:paraId="18EA5465" w14:textId="083B7357" w:rsidR="00413C64" w:rsidRPr="008C6047" w:rsidRDefault="00571634" w:rsidP="00413C64">
      <w:pPr>
        <w:spacing w:after="120" w:line="240" w:lineRule="auto"/>
        <w:jc w:val="both"/>
        <w:rPr>
          <w:rFonts w:eastAsiaTheme="minorEastAsia"/>
          <w:lang w:eastAsia="zh-CN"/>
        </w:rPr>
      </w:pPr>
      <w:r>
        <w:rPr>
          <w:rFonts w:eastAsiaTheme="minorEastAsia"/>
          <w:b/>
          <w:i/>
          <w:lang w:eastAsia="zh-CN"/>
        </w:rPr>
        <w:t xml:space="preserve">Proposal </w:t>
      </w:r>
      <w:r w:rsidR="00643422">
        <w:rPr>
          <w:rFonts w:eastAsiaTheme="minorEastAsia"/>
          <w:b/>
          <w:i/>
          <w:lang w:eastAsia="zh-CN"/>
        </w:rPr>
        <w:t>2</w:t>
      </w:r>
      <w:r>
        <w:rPr>
          <w:rFonts w:eastAsiaTheme="minorEastAsia"/>
          <w:b/>
          <w:i/>
          <w:lang w:eastAsia="zh-CN"/>
        </w:rPr>
        <w:t>: Whether to support multi-PDSCH scheduling per scheduled cell by DCI format 1_3 in FR1 should be discussed.</w:t>
      </w:r>
    </w:p>
    <w:p w14:paraId="49514774" w14:textId="77777777" w:rsidR="003614A3" w:rsidRPr="00D64152" w:rsidRDefault="00571634">
      <w:pPr>
        <w:pStyle w:val="ListParagraph"/>
        <w:numPr>
          <w:ilvl w:val="0"/>
          <w:numId w:val="13"/>
        </w:numPr>
        <w:spacing w:after="120" w:line="240" w:lineRule="auto"/>
        <w:jc w:val="both"/>
        <w:rPr>
          <w:rFonts w:eastAsia="Yu Mincho"/>
        </w:rPr>
      </w:pPr>
      <w:r>
        <w:rPr>
          <w:rFonts w:eastAsiaTheme="minorEastAsia" w:hint="eastAsia"/>
        </w:rPr>
        <w:t>T</w:t>
      </w:r>
      <w:r>
        <w:rPr>
          <w:rFonts w:eastAsiaTheme="minorEastAsia"/>
        </w:rPr>
        <w:t>DRA table design</w:t>
      </w:r>
    </w:p>
    <w:tbl>
      <w:tblPr>
        <w:tblStyle w:val="TableGrid"/>
        <w:tblW w:w="0" w:type="auto"/>
        <w:tblLook w:val="04A0" w:firstRow="1" w:lastRow="0" w:firstColumn="1" w:lastColumn="0" w:noHBand="0" w:noVBand="1"/>
      </w:tblPr>
      <w:tblGrid>
        <w:gridCol w:w="9060"/>
      </w:tblGrid>
      <w:tr w:rsidR="00AB50E8" w14:paraId="47013903" w14:textId="77777777" w:rsidTr="00AB50E8">
        <w:tc>
          <w:tcPr>
            <w:tcW w:w="9060" w:type="dxa"/>
          </w:tcPr>
          <w:p w14:paraId="4E2F07E1" w14:textId="77777777" w:rsidR="00AB50E8" w:rsidRDefault="00AB50E8" w:rsidP="00AB50E8">
            <w:pPr>
              <w:snapToGrid w:val="0"/>
              <w:spacing w:after="0"/>
              <w:rPr>
                <w:rFonts w:eastAsia="等线"/>
                <w:highlight w:val="green"/>
                <w:lang w:eastAsia="zh-CN"/>
              </w:rPr>
            </w:pPr>
            <w:r>
              <w:rPr>
                <w:rFonts w:eastAsia="等线" w:hint="eastAsia"/>
                <w:highlight w:val="green"/>
                <w:lang w:eastAsia="zh-CN"/>
              </w:rPr>
              <w:t>Agreement</w:t>
            </w:r>
          </w:p>
          <w:p w14:paraId="7D4E1B4D" w14:textId="77777777" w:rsidR="00AB50E8" w:rsidRDefault="00AB50E8" w:rsidP="00AB50E8">
            <w:pPr>
              <w:numPr>
                <w:ilvl w:val="0"/>
                <w:numId w:val="9"/>
              </w:numPr>
              <w:snapToGrid w:val="0"/>
              <w:spacing w:after="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387A4DA3" w14:textId="77777777" w:rsidR="00AB50E8" w:rsidRPr="00D64152" w:rsidRDefault="00AB50E8" w:rsidP="00D64152">
            <w:pPr>
              <w:numPr>
                <w:ilvl w:val="0"/>
                <w:numId w:val="10"/>
              </w:numPr>
              <w:snapToGrid w:val="0"/>
              <w:spacing w:after="120" w:line="240" w:lineRule="auto"/>
              <w:ind w:left="714" w:hanging="357"/>
              <w:rPr>
                <w:rFonts w:eastAsia="MS Mincho"/>
                <w:bCs/>
                <w:szCs w:val="20"/>
                <w:lang w:eastAsia="ja-JP"/>
              </w:rPr>
            </w:pPr>
            <w:r>
              <w:rPr>
                <w:rFonts w:eastAsia="MS Mincho"/>
                <w:bCs/>
                <w:szCs w:val="20"/>
                <w:lang w:eastAsia="ja-JP"/>
              </w:rPr>
              <w:t>Each row in the table contains only one TDRA index for each BWP of each cell within the set of cells</w:t>
            </w:r>
            <w:r>
              <w:rPr>
                <w:rFonts w:eastAsia="MS Mincho" w:hint="eastAsia"/>
                <w:bCs/>
                <w:szCs w:val="20"/>
                <w:lang w:eastAsia="ja-JP"/>
              </w:rPr>
              <w:t>.</w:t>
            </w:r>
            <w:r>
              <w:rPr>
                <w:rFonts w:eastAsia="MS Mincho"/>
                <w:bCs/>
                <w:szCs w:val="20"/>
                <w:lang w:eastAsia="ja-JP"/>
              </w:rPr>
              <w:t xml:space="preserve"> Each TDRA index points to one or multiple time domain resource allocations in the TDRA table applicable for multi-PUSCH/PDSCH scheduling by DCI format 0_3/1_3 for the corresponding cell</w:t>
            </w:r>
            <w:r>
              <w:rPr>
                <w:rFonts w:eastAsia="MS Mincho" w:hint="eastAsia"/>
                <w:bCs/>
                <w:szCs w:val="20"/>
                <w:lang w:eastAsia="ja-JP"/>
              </w:rPr>
              <w:t>.</w:t>
            </w:r>
          </w:p>
        </w:tc>
      </w:tr>
    </w:tbl>
    <w:p w14:paraId="14F4F6EB" w14:textId="77777777" w:rsidR="00AB50E8" w:rsidRDefault="00AB50E8">
      <w:pPr>
        <w:spacing w:after="120" w:line="240" w:lineRule="auto"/>
        <w:jc w:val="both"/>
        <w:rPr>
          <w:rFonts w:eastAsiaTheme="minorEastAsia"/>
          <w:lang w:eastAsia="zh-CN"/>
        </w:rPr>
      </w:pPr>
    </w:p>
    <w:p w14:paraId="14B14C26" w14:textId="77777777" w:rsidR="00AB50E8" w:rsidRDefault="00571634">
      <w:pPr>
        <w:spacing w:after="120" w:line="240" w:lineRule="auto"/>
        <w:jc w:val="both"/>
        <w:rPr>
          <w:rFonts w:eastAsiaTheme="minorEastAsia"/>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RAN1</w:t>
      </w:r>
      <w:r>
        <w:rPr>
          <w:rFonts w:eastAsiaTheme="minorEastAsia"/>
          <w:lang w:eastAsia="zh-CN"/>
        </w:rPr>
        <w:t xml:space="preserve"> #118bis meeting, the indication of TDRA was discussed. </w:t>
      </w:r>
      <w:r w:rsidR="00855841">
        <w:rPr>
          <w:rFonts w:eastAsiaTheme="minorEastAsia"/>
          <w:lang w:eastAsia="zh-CN"/>
        </w:rPr>
        <w:t>It was agreed that t</w:t>
      </w:r>
      <w:r>
        <w:rPr>
          <w:rFonts w:eastAsiaTheme="minorEastAsia"/>
          <w:lang w:eastAsia="zh-CN"/>
        </w:rPr>
        <w:t>he joint table of TDRA is same with that defined in Rel-18. There is o</w:t>
      </w:r>
      <w:r>
        <w:rPr>
          <w:rFonts w:eastAsiaTheme="minorEastAsia"/>
        </w:rPr>
        <w:t xml:space="preserve">ne TDRA index for each BWP of each cell in the cell set in one row of the joint table. </w:t>
      </w:r>
      <w:r w:rsidR="002923A3">
        <w:rPr>
          <w:rFonts w:eastAsiaTheme="minorEastAsia"/>
        </w:rPr>
        <w:t>Each</w:t>
      </w:r>
      <w:r>
        <w:rPr>
          <w:rFonts w:eastAsiaTheme="minorEastAsia"/>
        </w:rPr>
        <w:t xml:space="preserve"> TDRA index points to one or </w:t>
      </w:r>
      <w:r w:rsidR="002B3996">
        <w:rPr>
          <w:rFonts w:eastAsia="MS Mincho"/>
          <w:bCs/>
          <w:szCs w:val="20"/>
          <w:lang w:eastAsia="ja-JP"/>
        </w:rPr>
        <w:t>multiple time domain resource allocations</w:t>
      </w:r>
      <w:r>
        <w:rPr>
          <w:rFonts w:eastAsiaTheme="minorEastAsia"/>
        </w:rPr>
        <w:t xml:space="preserve"> in the TDRA table applicable for multi-PDSCH/PUSCH scheduling. </w:t>
      </w:r>
      <w:r w:rsidR="00696D24">
        <w:rPr>
          <w:rFonts w:eastAsiaTheme="minorEastAsia"/>
        </w:rPr>
        <w:t xml:space="preserve">Then </w:t>
      </w:r>
      <w:r w:rsidR="00855841">
        <w:rPr>
          <w:rFonts w:eastAsiaTheme="minorEastAsia"/>
        </w:rPr>
        <w:t>the remaining issue is how to define the TDRA table applicable for multi-PUSCH/PDSCH scheduling by DCI format 0_3/1_3</w:t>
      </w:r>
      <w:r w:rsidR="00855841">
        <w:rPr>
          <w:rFonts w:eastAsiaTheme="minorEastAsia" w:hint="eastAsia"/>
          <w:lang w:eastAsia="zh-CN"/>
        </w:rPr>
        <w:t xml:space="preserve">. </w:t>
      </w:r>
      <w:r>
        <w:rPr>
          <w:rFonts w:eastAsiaTheme="minorEastAsia"/>
        </w:rPr>
        <w:t xml:space="preserve">There are </w:t>
      </w:r>
      <w:bookmarkStart w:id="15" w:name="_Hlk181561265"/>
      <w:r>
        <w:rPr>
          <w:i/>
        </w:rPr>
        <w:t xml:space="preserve">pusch-TimeDomainAllocationListForMultiPUSCH </w:t>
      </w:r>
      <w:r>
        <w:t xml:space="preserve">and </w:t>
      </w:r>
      <w:r>
        <w:rPr>
          <w:i/>
        </w:rPr>
        <w:t>pdsch-TimeDomainAllocationListForMultiPDSCH</w:t>
      </w:r>
      <w:bookmarkEnd w:id="15"/>
      <w:r>
        <w:rPr>
          <w:rFonts w:eastAsiaTheme="minorEastAsia"/>
        </w:rPr>
        <w:t xml:space="preserve"> in current spec used for single cell multiple PUSCH/PDSCH scheduling by DCI format 0_1/1_1. Whether to reuse these two tables for DCI format 0_3/1_3</w:t>
      </w:r>
      <w:r w:rsidR="00C27AE0">
        <w:rPr>
          <w:rFonts w:eastAsiaTheme="minorEastAsia"/>
        </w:rPr>
        <w:t xml:space="preserve"> </w:t>
      </w:r>
      <w:r w:rsidR="00C27AE0">
        <w:rPr>
          <w:rFonts w:eastAsiaTheme="minorEastAsia" w:hint="eastAsia"/>
          <w:lang w:eastAsia="zh-CN"/>
        </w:rPr>
        <w:t>or</w:t>
      </w:r>
      <w:r w:rsidR="00C27AE0">
        <w:rPr>
          <w:rFonts w:eastAsiaTheme="minorEastAsia"/>
        </w:rPr>
        <w:t xml:space="preserve"> define new tables</w:t>
      </w:r>
      <w:r>
        <w:rPr>
          <w:rFonts w:eastAsiaTheme="minorEastAsia"/>
        </w:rPr>
        <w:t xml:space="preserve"> should be discussed.</w:t>
      </w:r>
    </w:p>
    <w:p w14:paraId="70C2F8D0" w14:textId="77777777" w:rsidR="00FB773A" w:rsidRDefault="00FB773A" w:rsidP="00FB773A">
      <w:pPr>
        <w:pStyle w:val="ListParagraph"/>
        <w:numPr>
          <w:ilvl w:val="0"/>
          <w:numId w:val="19"/>
        </w:numPr>
        <w:spacing w:after="120" w:line="240" w:lineRule="auto"/>
        <w:jc w:val="both"/>
        <w:rPr>
          <w:rFonts w:eastAsiaTheme="minorEastAsia"/>
        </w:rPr>
      </w:pPr>
      <w:r>
        <w:rPr>
          <w:rFonts w:eastAsiaTheme="minorEastAsia"/>
        </w:rPr>
        <w:t>Reuse current tables</w:t>
      </w:r>
    </w:p>
    <w:p w14:paraId="02D02772" w14:textId="77777777" w:rsidR="006F563B" w:rsidRDefault="00FB773A">
      <w:pPr>
        <w:spacing w:after="120" w:line="240" w:lineRule="auto"/>
        <w:ind w:left="720"/>
        <w:jc w:val="both"/>
      </w:pPr>
      <w:r>
        <w:rPr>
          <w:rFonts w:eastAsiaTheme="minorEastAsia"/>
          <w:lang w:eastAsia="zh-CN"/>
        </w:rPr>
        <w:t xml:space="preserve">In current spec, if </w:t>
      </w:r>
      <w:r>
        <w:t>TDRA table for multiple PUSCH/PDSCH</w:t>
      </w:r>
      <w:r w:rsidR="00C82B0C">
        <w:t xml:space="preserve"> (</w:t>
      </w:r>
      <w:r w:rsidR="00C82B0C">
        <w:rPr>
          <w:i/>
        </w:rPr>
        <w:t xml:space="preserve">pusch-TimeDomainAllocationListForMultiPUSCH </w:t>
      </w:r>
      <w:r w:rsidR="00C82B0C">
        <w:t xml:space="preserve">and </w:t>
      </w:r>
      <w:r w:rsidR="00C82B0C">
        <w:rPr>
          <w:i/>
        </w:rPr>
        <w:t>pdsch-TimeDomainAllocationListForMultiPDSCH</w:t>
      </w:r>
      <w:r w:rsidR="00C82B0C">
        <w:t>)</w:t>
      </w:r>
      <w:r>
        <w:t xml:space="preserve"> is configure</w:t>
      </w:r>
      <w:r w:rsidR="001C27A8">
        <w:t>d</w:t>
      </w:r>
      <w:r>
        <w:t xml:space="preserve"> for a cell, DCI format 0_1/1_1 will </w:t>
      </w:r>
      <w:r w:rsidR="00541563">
        <w:t>be used for</w:t>
      </w:r>
      <w:r w:rsidR="009A31F5">
        <w:t xml:space="preserve"> multiple </w:t>
      </w:r>
      <w:r>
        <w:t xml:space="preserve">PUSCHs/PDSCHs </w:t>
      </w:r>
      <w:r w:rsidR="009A31F5">
        <w:t>scheduling on</w:t>
      </w:r>
      <w:r>
        <w:t xml:space="preserve"> the cell.</w:t>
      </w:r>
      <w:r w:rsidR="00564E90">
        <w:t xml:space="preserve"> </w:t>
      </w:r>
      <w:r w:rsidR="001C3515">
        <w:t>The WID for MC avoid</w:t>
      </w:r>
      <w:r w:rsidR="006B3936">
        <w:t>s</w:t>
      </w:r>
      <w:r w:rsidR="001C3515">
        <w:t xml:space="preserve"> </w:t>
      </w:r>
      <w:r w:rsidR="006B3936">
        <w:t>to config</w:t>
      </w:r>
      <w:r w:rsidR="006F563B">
        <w:t>ure</w:t>
      </w:r>
      <w:r w:rsidR="006B3936">
        <w:t xml:space="preserve"> </w:t>
      </w:r>
      <w:r w:rsidR="006B3936" w:rsidRPr="00F33077">
        <w:rPr>
          <w:rFonts w:eastAsia="Yu Mincho"/>
        </w:rPr>
        <w:t>single-cell multi-PUSCH/PDSCH scheduling and multi-cell multi-PUSCH/PDSCH scheduling</w:t>
      </w:r>
      <w:r w:rsidR="006B3936" w:rsidRPr="006B3936">
        <w:rPr>
          <w:rFonts w:eastAsia="Yu Mincho"/>
        </w:rPr>
        <w:t xml:space="preserve"> </w:t>
      </w:r>
      <w:r w:rsidR="006B3936" w:rsidRPr="00F33077">
        <w:rPr>
          <w:rFonts w:eastAsia="Yu Mincho"/>
        </w:rPr>
        <w:t xml:space="preserve">on the same or different cells within </w:t>
      </w:r>
      <w:r w:rsidR="001C3515">
        <w:t>a same PUCCH group. If the multiple PUSCH/PDSCH TDRA table for DCI format 0_1/1_1</w:t>
      </w:r>
      <w:r w:rsidR="006F563B">
        <w:t xml:space="preserve"> is reused for multi-PUSCH/PDSCH scheduling by DCI format 0_3/1_3</w:t>
      </w:r>
      <w:r w:rsidR="001C3515">
        <w:t xml:space="preserve">, it needs </w:t>
      </w:r>
      <w:r w:rsidR="006F563B">
        <w:t xml:space="preserve">to be specified which DCI format, i.e., DCI format 0_1/1_1 or 0_3/1_3 is used for multiple PUSCHs/PDSCHs scheduling. </w:t>
      </w:r>
    </w:p>
    <w:p w14:paraId="0685F8D7" w14:textId="77777777" w:rsidR="00FB773A" w:rsidRDefault="00FB773A" w:rsidP="001C3515">
      <w:pPr>
        <w:pStyle w:val="ListParagraph"/>
        <w:numPr>
          <w:ilvl w:val="0"/>
          <w:numId w:val="19"/>
        </w:numPr>
        <w:spacing w:after="120" w:line="240" w:lineRule="auto"/>
        <w:jc w:val="both"/>
        <w:rPr>
          <w:rFonts w:eastAsiaTheme="minorEastAsia"/>
        </w:rPr>
      </w:pPr>
      <w:r w:rsidRPr="00FB773A">
        <w:rPr>
          <w:rFonts w:eastAsiaTheme="minorEastAsia"/>
        </w:rPr>
        <w:t xml:space="preserve">Define </w:t>
      </w:r>
      <w:r w:rsidR="00E43508">
        <w:rPr>
          <w:rFonts w:eastAsiaTheme="minorEastAsia"/>
        </w:rPr>
        <w:t xml:space="preserve">new </w:t>
      </w:r>
      <w:r w:rsidRPr="00FB773A">
        <w:rPr>
          <w:rFonts w:eastAsiaTheme="minorEastAsia"/>
        </w:rPr>
        <w:t xml:space="preserve">tables  </w:t>
      </w:r>
    </w:p>
    <w:p w14:paraId="5CA7FAF7" w14:textId="77777777" w:rsidR="00A43F08" w:rsidRPr="009165FA" w:rsidRDefault="003A0BD4" w:rsidP="009165FA">
      <w:pPr>
        <w:spacing w:after="120" w:line="240" w:lineRule="auto"/>
        <w:ind w:left="720"/>
        <w:jc w:val="both"/>
        <w:rPr>
          <w:rFonts w:eastAsiaTheme="minorEastAsia"/>
          <w:lang w:eastAsia="zh-CN"/>
        </w:rPr>
      </w:pPr>
      <w:r>
        <w:rPr>
          <w:rFonts w:eastAsiaTheme="minorEastAsia"/>
          <w:lang w:eastAsia="zh-CN"/>
        </w:rPr>
        <w:t>Another direction is to define new</w:t>
      </w:r>
      <w:r w:rsidR="001C3515">
        <w:rPr>
          <w:rFonts w:eastAsiaTheme="minorEastAsia"/>
          <w:lang w:eastAsia="zh-CN"/>
        </w:rPr>
        <w:t xml:space="preserve"> TDRA tables for </w:t>
      </w:r>
      <w:r w:rsidRPr="003A0BD4">
        <w:rPr>
          <w:rFonts w:eastAsiaTheme="minorEastAsia"/>
          <w:lang w:eastAsia="zh-CN"/>
        </w:rPr>
        <w:t>multi</w:t>
      </w:r>
      <w:r>
        <w:rPr>
          <w:rFonts w:eastAsiaTheme="minorEastAsia"/>
          <w:lang w:eastAsia="zh-CN"/>
        </w:rPr>
        <w:t>-</w:t>
      </w:r>
      <w:r w:rsidRPr="003A0BD4">
        <w:rPr>
          <w:rFonts w:eastAsiaTheme="minorEastAsia"/>
          <w:lang w:eastAsia="zh-CN"/>
        </w:rPr>
        <w:t>PUSCHs/PDSCH</w:t>
      </w:r>
      <w:r>
        <w:rPr>
          <w:rFonts w:eastAsiaTheme="minorEastAsia"/>
          <w:lang w:eastAsia="zh-CN"/>
        </w:rPr>
        <w:t xml:space="preserve"> scheduling by</w:t>
      </w:r>
      <w:r w:rsidRPr="003A0BD4">
        <w:rPr>
          <w:rFonts w:eastAsiaTheme="minorEastAsia"/>
          <w:lang w:eastAsia="zh-CN"/>
        </w:rPr>
        <w:t xml:space="preserve"> </w:t>
      </w:r>
      <w:r w:rsidR="001C3515">
        <w:rPr>
          <w:rFonts w:eastAsiaTheme="minorEastAsia"/>
          <w:lang w:eastAsia="zh-CN"/>
        </w:rPr>
        <w:t>DCI format 0_3/1_3</w:t>
      </w:r>
      <w:r w:rsidR="0082323B">
        <w:rPr>
          <w:rFonts w:eastAsiaTheme="minorEastAsia"/>
          <w:lang w:eastAsia="zh-CN"/>
        </w:rPr>
        <w:t>, such</w:t>
      </w:r>
      <w:r w:rsidR="001C3515">
        <w:rPr>
          <w:rFonts w:eastAsiaTheme="minorEastAsia"/>
          <w:lang w:eastAsia="zh-CN"/>
        </w:rPr>
        <w:t xml:space="preserve"> as </w:t>
      </w:r>
      <w:r w:rsidR="001C3515" w:rsidRPr="00AA2578">
        <w:rPr>
          <w:rFonts w:eastAsiaTheme="minorEastAsia"/>
          <w:i/>
          <w:lang w:eastAsia="zh-CN"/>
        </w:rPr>
        <w:t>pusch-TimeDomainAllocationListForMultiPUSCH_0_3</w:t>
      </w:r>
      <w:r w:rsidR="001C3515" w:rsidRPr="001C3515">
        <w:rPr>
          <w:rFonts w:eastAsiaTheme="minorEastAsia"/>
          <w:lang w:eastAsia="zh-CN"/>
        </w:rPr>
        <w:t xml:space="preserve"> and </w:t>
      </w:r>
      <w:r w:rsidR="001C3515" w:rsidRPr="00AA2578">
        <w:rPr>
          <w:rFonts w:eastAsiaTheme="minorEastAsia"/>
          <w:i/>
          <w:lang w:eastAsia="zh-CN"/>
        </w:rPr>
        <w:t>pdsch-TimeDomainAllocationListForMultiPDSCH_1_3</w:t>
      </w:r>
      <w:r w:rsidR="001C3515">
        <w:rPr>
          <w:rFonts w:eastAsiaTheme="minorEastAsia"/>
          <w:lang w:eastAsia="zh-CN"/>
        </w:rPr>
        <w:t>. When these table</w:t>
      </w:r>
      <w:r w:rsidR="00BC02E6">
        <w:rPr>
          <w:rFonts w:eastAsiaTheme="minorEastAsia"/>
          <w:lang w:eastAsia="zh-CN"/>
        </w:rPr>
        <w:t>s</w:t>
      </w:r>
      <w:r w:rsidR="001C3515">
        <w:rPr>
          <w:rFonts w:eastAsiaTheme="minorEastAsia"/>
          <w:lang w:eastAsia="zh-CN"/>
        </w:rPr>
        <w:t xml:space="preserve"> </w:t>
      </w:r>
      <w:r w:rsidR="00BC02E6">
        <w:rPr>
          <w:rFonts w:eastAsiaTheme="minorEastAsia"/>
          <w:lang w:eastAsia="zh-CN"/>
        </w:rPr>
        <w:t>are</w:t>
      </w:r>
      <w:r w:rsidR="001C3515">
        <w:rPr>
          <w:rFonts w:eastAsiaTheme="minorEastAsia"/>
          <w:lang w:eastAsia="zh-CN"/>
        </w:rPr>
        <w:t xml:space="preserve"> configured, DCI format 0_3/1_3 could schedule multiple cells with multiple PDSCHs/PUSCHs per scheduled cell. And the new table could not be configured with the current table for </w:t>
      </w:r>
      <w:r w:rsidR="00A43F08">
        <w:rPr>
          <w:rFonts w:eastAsiaTheme="minorEastAsia"/>
          <w:lang w:eastAsia="zh-CN"/>
        </w:rPr>
        <w:t xml:space="preserve">multi-PUSCH/PDSCH scheduling by </w:t>
      </w:r>
      <w:r w:rsidR="001C3515">
        <w:rPr>
          <w:rFonts w:eastAsiaTheme="minorEastAsia"/>
          <w:lang w:eastAsia="zh-CN"/>
        </w:rPr>
        <w:t xml:space="preserve">DCI format 0_1/1_1 </w:t>
      </w:r>
      <w:r w:rsidR="001C3515" w:rsidRPr="001C3515">
        <w:rPr>
          <w:rFonts w:eastAsiaTheme="minorEastAsia"/>
          <w:lang w:eastAsia="zh-CN"/>
        </w:rPr>
        <w:t>simultaneous</w:t>
      </w:r>
      <w:r w:rsidR="001C3515">
        <w:rPr>
          <w:rFonts w:eastAsiaTheme="minorEastAsia"/>
          <w:lang w:eastAsia="zh-CN"/>
        </w:rPr>
        <w:t xml:space="preserve">ly, to match </w:t>
      </w:r>
      <w:r w:rsidR="006B3936">
        <w:rPr>
          <w:rFonts w:eastAsiaTheme="minorEastAsia"/>
          <w:lang w:eastAsia="zh-CN"/>
        </w:rPr>
        <w:t xml:space="preserve">with </w:t>
      </w:r>
      <w:r w:rsidR="001C3515">
        <w:rPr>
          <w:rFonts w:eastAsiaTheme="minorEastAsia"/>
          <w:lang w:eastAsia="zh-CN"/>
        </w:rPr>
        <w:t>the restriction introduced in WID</w:t>
      </w:r>
      <w:r w:rsidR="008A0723">
        <w:rPr>
          <w:rFonts w:eastAsiaTheme="minorEastAsia"/>
          <w:lang w:eastAsia="zh-CN"/>
        </w:rPr>
        <w:t>, i.e.,</w:t>
      </w:r>
      <w:r w:rsidR="00A43F08">
        <w:rPr>
          <w:rFonts w:eastAsiaTheme="minorEastAsia"/>
          <w:lang w:eastAsia="zh-CN"/>
        </w:rPr>
        <w:t xml:space="preserve"> “</w:t>
      </w:r>
      <w:r w:rsidR="00F07121" w:rsidRPr="009165FA">
        <w:rPr>
          <w:rFonts w:eastAsiaTheme="minorEastAsia"/>
          <w:i/>
          <w:lang w:eastAsia="zh-CN"/>
        </w:rPr>
        <w:t xml:space="preserve">UE does not expect to be </w:t>
      </w:r>
      <w:r w:rsidR="00F07121" w:rsidRPr="009165FA">
        <w:rPr>
          <w:rFonts w:eastAsiaTheme="minorEastAsia"/>
          <w:i/>
          <w:lang w:eastAsia="zh-CN"/>
        </w:rPr>
        <w:lastRenderedPageBreak/>
        <w:t>configured with both single-cell multi-PUSCH/PDSCH scheduling and multi-cell multi-PUSCH/PDSCH scheduling on the same or different cells within a same PUCCH group</w:t>
      </w:r>
      <w:r w:rsidR="00A43F08" w:rsidRPr="009165FA">
        <w:rPr>
          <w:rFonts w:eastAsiaTheme="minorEastAsia"/>
          <w:lang w:eastAsia="zh-CN"/>
        </w:rPr>
        <w:t>”.</w:t>
      </w:r>
    </w:p>
    <w:p w14:paraId="3353C2AB" w14:textId="6DE2F300" w:rsidR="003614A3" w:rsidRDefault="00571634">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643422">
        <w:rPr>
          <w:rFonts w:eastAsiaTheme="minorEastAsia"/>
          <w:b/>
          <w:i/>
          <w:lang w:eastAsia="zh-CN"/>
        </w:rPr>
        <w:t>3</w:t>
      </w:r>
      <w:r>
        <w:rPr>
          <w:rFonts w:eastAsiaTheme="minorEastAsia"/>
          <w:b/>
          <w:i/>
          <w:lang w:eastAsia="zh-CN"/>
        </w:rPr>
        <w:t xml:space="preserve">: </w:t>
      </w:r>
      <w:r w:rsidR="00887C4E">
        <w:rPr>
          <w:rFonts w:eastAsiaTheme="minorEastAsia"/>
          <w:b/>
          <w:i/>
          <w:lang w:eastAsia="zh-CN"/>
        </w:rPr>
        <w:t>The following two options can be considered for</w:t>
      </w:r>
      <w:r w:rsidR="00F07121" w:rsidRPr="00F07121">
        <w:rPr>
          <w:rFonts w:eastAsiaTheme="minorEastAsia"/>
          <w:b/>
          <w:i/>
          <w:lang w:eastAsia="zh-CN"/>
        </w:rPr>
        <w:t xml:space="preserve"> the </w:t>
      </w:r>
      <w:r w:rsidR="00EC02AC" w:rsidRPr="00EC02AC">
        <w:rPr>
          <w:rFonts w:eastAsiaTheme="minorEastAsia"/>
          <w:b/>
          <w:i/>
          <w:lang w:eastAsia="zh-CN"/>
        </w:rPr>
        <w:t>TDRA table applicable for multi-PUSCH/PDSCH scheduling by DCI format 0_3/1_3</w:t>
      </w:r>
      <w:r w:rsidR="00887C4E">
        <w:rPr>
          <w:rFonts w:eastAsiaTheme="minorEastAsia"/>
          <w:b/>
          <w:i/>
          <w:lang w:eastAsia="zh-CN"/>
        </w:rPr>
        <w:t>:</w:t>
      </w:r>
    </w:p>
    <w:p w14:paraId="2F5FE8B9" w14:textId="77777777" w:rsidR="00887C4E" w:rsidRDefault="00854CDC" w:rsidP="00887C4E">
      <w:pPr>
        <w:pStyle w:val="ListParagraph"/>
        <w:numPr>
          <w:ilvl w:val="0"/>
          <w:numId w:val="19"/>
        </w:numPr>
        <w:spacing w:after="120" w:line="240" w:lineRule="auto"/>
        <w:jc w:val="both"/>
        <w:rPr>
          <w:rFonts w:eastAsiaTheme="minorEastAsia"/>
          <w:b/>
          <w:i/>
        </w:rPr>
      </w:pPr>
      <w:r>
        <w:rPr>
          <w:rFonts w:eastAsiaTheme="minorEastAsia"/>
          <w:b/>
          <w:i/>
        </w:rPr>
        <w:t xml:space="preserve">Option 1: </w:t>
      </w:r>
      <w:r w:rsidR="00887C4E">
        <w:rPr>
          <w:rFonts w:eastAsiaTheme="minorEastAsia" w:hint="eastAsia"/>
          <w:b/>
          <w:i/>
        </w:rPr>
        <w:t>R</w:t>
      </w:r>
      <w:r w:rsidR="00887C4E">
        <w:rPr>
          <w:rFonts w:eastAsiaTheme="minorEastAsia"/>
          <w:b/>
          <w:i/>
        </w:rPr>
        <w:t xml:space="preserve">euse </w:t>
      </w:r>
      <w:r w:rsidR="001509FF">
        <w:rPr>
          <w:rFonts w:eastAsiaTheme="minorEastAsia"/>
          <w:b/>
          <w:i/>
        </w:rPr>
        <w:t>the legacy TDRA table for multi-PUSCH/PDSCH scheduling by DCI format 0_1/1_1</w:t>
      </w:r>
      <w:r w:rsidR="0000144C">
        <w:rPr>
          <w:rFonts w:eastAsiaTheme="minorEastAsia"/>
          <w:b/>
          <w:i/>
        </w:rPr>
        <w:t>, and specify</w:t>
      </w:r>
      <w:r w:rsidR="00887C4E">
        <w:rPr>
          <w:rFonts w:eastAsiaTheme="minorEastAsia"/>
          <w:b/>
          <w:i/>
        </w:rPr>
        <w:t xml:space="preserve"> </w:t>
      </w:r>
      <w:r w:rsidR="0045171C">
        <w:rPr>
          <w:rFonts w:eastAsiaTheme="minorEastAsia"/>
          <w:b/>
          <w:i/>
        </w:rPr>
        <w:t xml:space="preserve">additional </w:t>
      </w:r>
      <w:r w:rsidR="00D9000F">
        <w:rPr>
          <w:rFonts w:eastAsiaTheme="minorEastAsia"/>
          <w:b/>
          <w:i/>
        </w:rPr>
        <w:t>configuration/</w:t>
      </w:r>
      <w:r w:rsidR="0072289B">
        <w:rPr>
          <w:rFonts w:eastAsiaTheme="minorEastAsia"/>
          <w:b/>
          <w:i/>
        </w:rPr>
        <w:t xml:space="preserve">indication </w:t>
      </w:r>
      <w:r w:rsidR="0000144C">
        <w:rPr>
          <w:rFonts w:eastAsiaTheme="minorEastAsia"/>
          <w:b/>
          <w:i/>
        </w:rPr>
        <w:t xml:space="preserve">to determine the </w:t>
      </w:r>
      <w:r w:rsidR="0072289B">
        <w:rPr>
          <w:rFonts w:eastAsiaTheme="minorEastAsia"/>
          <w:b/>
          <w:i/>
        </w:rPr>
        <w:t>appl</w:t>
      </w:r>
      <w:r w:rsidR="0000144C">
        <w:rPr>
          <w:rFonts w:eastAsiaTheme="minorEastAsia"/>
          <w:b/>
          <w:i/>
        </w:rPr>
        <w:t>icable</w:t>
      </w:r>
      <w:r w:rsidR="0072289B">
        <w:rPr>
          <w:rFonts w:eastAsiaTheme="minorEastAsia"/>
          <w:b/>
          <w:i/>
        </w:rPr>
        <w:t xml:space="preserve"> DCI format</w:t>
      </w:r>
      <w:r w:rsidR="0000144C">
        <w:rPr>
          <w:rFonts w:eastAsiaTheme="minorEastAsia"/>
          <w:b/>
          <w:i/>
        </w:rPr>
        <w:t xml:space="preserve"> when the legacy TDRA table is configured.</w:t>
      </w:r>
    </w:p>
    <w:p w14:paraId="58C5FD0E" w14:textId="05746B8D" w:rsidR="00C357F8" w:rsidRDefault="00854CDC" w:rsidP="00C357F8">
      <w:pPr>
        <w:pStyle w:val="ListParagraph"/>
        <w:numPr>
          <w:ilvl w:val="0"/>
          <w:numId w:val="19"/>
        </w:numPr>
        <w:spacing w:after="120" w:line="240" w:lineRule="auto"/>
        <w:jc w:val="both"/>
        <w:rPr>
          <w:rFonts w:eastAsiaTheme="minorEastAsia"/>
          <w:b/>
          <w:i/>
        </w:rPr>
      </w:pPr>
      <w:r>
        <w:rPr>
          <w:rFonts w:eastAsiaTheme="minorEastAsia"/>
          <w:b/>
          <w:i/>
        </w:rPr>
        <w:t xml:space="preserve">Option 2: </w:t>
      </w:r>
      <w:r w:rsidR="00887C4E">
        <w:rPr>
          <w:rFonts w:eastAsiaTheme="minorEastAsia" w:hint="eastAsia"/>
          <w:b/>
          <w:i/>
        </w:rPr>
        <w:t>D</w:t>
      </w:r>
      <w:r w:rsidR="00887C4E">
        <w:rPr>
          <w:rFonts w:eastAsiaTheme="minorEastAsia"/>
          <w:b/>
          <w:i/>
        </w:rPr>
        <w:t>efine</w:t>
      </w:r>
      <w:r w:rsidR="00D9000F">
        <w:rPr>
          <w:rFonts w:eastAsiaTheme="minorEastAsia"/>
          <w:b/>
          <w:i/>
        </w:rPr>
        <w:t xml:space="preserve"> new TDRA</w:t>
      </w:r>
      <w:r w:rsidR="00887C4E">
        <w:rPr>
          <w:rFonts w:eastAsiaTheme="minorEastAsia"/>
          <w:b/>
          <w:i/>
        </w:rPr>
        <w:t xml:space="preserve"> tables</w:t>
      </w:r>
      <w:r w:rsidR="0072289B">
        <w:rPr>
          <w:rFonts w:eastAsiaTheme="minorEastAsia"/>
          <w:b/>
          <w:i/>
        </w:rPr>
        <w:t xml:space="preserve"> for</w:t>
      </w:r>
      <w:r w:rsidR="00D9000F">
        <w:rPr>
          <w:rFonts w:eastAsiaTheme="minorEastAsia"/>
          <w:b/>
          <w:i/>
        </w:rPr>
        <w:t xml:space="preserve"> multi-PUSCH/PDSCH scheduling by</w:t>
      </w:r>
      <w:r w:rsidR="0072289B">
        <w:rPr>
          <w:rFonts w:eastAsiaTheme="minorEastAsia"/>
          <w:b/>
          <w:i/>
        </w:rPr>
        <w:t xml:space="preserve"> DCI format 0_3/1_3</w:t>
      </w:r>
      <w:r w:rsidR="0045171C">
        <w:rPr>
          <w:rFonts w:eastAsiaTheme="minorEastAsia"/>
          <w:b/>
          <w:i/>
        </w:rPr>
        <w:t xml:space="preserve">, and </w:t>
      </w:r>
      <w:r w:rsidR="00D9000F">
        <w:rPr>
          <w:rFonts w:eastAsiaTheme="minorEastAsia"/>
          <w:b/>
          <w:i/>
        </w:rPr>
        <w:t>the new TDRA table and</w:t>
      </w:r>
      <w:r w:rsidR="0045171C">
        <w:rPr>
          <w:rFonts w:eastAsiaTheme="minorEastAsia"/>
          <w:b/>
          <w:i/>
        </w:rPr>
        <w:t xml:space="preserve"> the</w:t>
      </w:r>
      <w:r w:rsidR="00D9000F">
        <w:rPr>
          <w:rFonts w:eastAsiaTheme="minorEastAsia"/>
          <w:b/>
          <w:i/>
        </w:rPr>
        <w:t xml:space="preserve"> legacy TDRA</w:t>
      </w:r>
      <w:r w:rsidR="0045171C">
        <w:rPr>
          <w:rFonts w:eastAsiaTheme="minorEastAsia"/>
          <w:b/>
          <w:i/>
        </w:rPr>
        <w:t xml:space="preserve"> table for </w:t>
      </w:r>
      <w:r w:rsidR="00D9000F">
        <w:rPr>
          <w:rFonts w:eastAsiaTheme="minorEastAsia"/>
          <w:b/>
          <w:i/>
        </w:rPr>
        <w:t xml:space="preserve">multi-PUSCH/PDSCH scheduling by </w:t>
      </w:r>
      <w:r w:rsidR="0045171C">
        <w:rPr>
          <w:rFonts w:eastAsiaTheme="minorEastAsia"/>
          <w:b/>
          <w:i/>
        </w:rPr>
        <w:t>DCI format 0_1/1_1</w:t>
      </w:r>
      <w:r w:rsidR="00D9000F">
        <w:rPr>
          <w:rFonts w:eastAsiaTheme="minorEastAsia"/>
          <w:b/>
          <w:i/>
        </w:rPr>
        <w:t xml:space="preserve"> are not configured simultaneously</w:t>
      </w:r>
      <w:r w:rsidR="0045171C">
        <w:rPr>
          <w:rFonts w:eastAsiaTheme="minorEastAsia"/>
          <w:b/>
          <w:i/>
        </w:rPr>
        <w:t>.</w:t>
      </w:r>
    </w:p>
    <w:bookmarkEnd w:id="1"/>
    <w:p w14:paraId="6D0B8486" w14:textId="77777777" w:rsidR="003614A3" w:rsidRDefault="00571634">
      <w:pPr>
        <w:pStyle w:val="Heading1"/>
        <w:spacing w:line="264" w:lineRule="auto"/>
        <w:jc w:val="both"/>
        <w:rPr>
          <w:rFonts w:cs="Times New Roman"/>
        </w:rPr>
      </w:pPr>
      <w:r>
        <w:rPr>
          <w:rFonts w:cs="Times New Roman"/>
        </w:rPr>
        <w:t>Conclusions</w:t>
      </w:r>
    </w:p>
    <w:p w14:paraId="6DE7FADE" w14:textId="77777777" w:rsidR="003614A3" w:rsidRDefault="00571634" w:rsidP="00D14747">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szCs w:val="20"/>
        </w:rPr>
        <w:t xml:space="preserve"> enhancements to multi-cell PUSCH/PDSCH scheduling with a single DCI</w:t>
      </w:r>
      <w:r>
        <w:rPr>
          <w:rFonts w:eastAsia="SimSun"/>
          <w:lang w:eastAsia="zh-CN"/>
        </w:rPr>
        <w:t xml:space="preserve"> with </w:t>
      </w:r>
      <w:r>
        <w:rPr>
          <w:rFonts w:eastAsia="SimSun"/>
          <w:iCs/>
          <w:szCs w:val="20"/>
          <w:lang w:eastAsia="zh-CN"/>
        </w:rPr>
        <w:t>following observations and proposals:</w:t>
      </w:r>
    </w:p>
    <w:p w14:paraId="10E414FF" w14:textId="7D56EC06" w:rsidR="00D865B6" w:rsidRDefault="00D865B6" w:rsidP="00D865B6">
      <w:pPr>
        <w:spacing w:after="120" w:line="240" w:lineRule="auto"/>
        <w:jc w:val="both"/>
        <w:rPr>
          <w:rFonts w:eastAsiaTheme="minorEastAsia"/>
          <w:b/>
          <w:i/>
          <w:lang w:eastAsia="zh-CN"/>
        </w:rPr>
      </w:pPr>
      <w:r>
        <w:rPr>
          <w:rFonts w:ascii="Times" w:eastAsiaTheme="minorEastAsia" w:hAnsi="Times"/>
          <w:b/>
          <w:i/>
          <w:color w:val="000000"/>
          <w:lang w:eastAsia="zh-CN"/>
        </w:rPr>
        <w:t xml:space="preserve">Proposal </w:t>
      </w:r>
      <w:r w:rsidR="0055591A">
        <w:rPr>
          <w:rFonts w:ascii="Times" w:eastAsiaTheme="minorEastAsia" w:hAnsi="Times"/>
          <w:b/>
          <w:i/>
          <w:color w:val="000000"/>
          <w:lang w:eastAsia="zh-CN"/>
        </w:rPr>
        <w:t>1</w:t>
      </w:r>
      <w:r>
        <w:rPr>
          <w:rFonts w:ascii="Times" w:eastAsiaTheme="minorEastAsia" w:hAnsi="Times"/>
          <w:b/>
          <w:i/>
          <w:color w:val="000000"/>
          <w:lang w:eastAsia="zh-CN"/>
        </w:rPr>
        <w:t xml:space="preserve">: </w:t>
      </w:r>
      <w:r w:rsidR="00AA2578" w:rsidRPr="00AA2578">
        <w:rPr>
          <w:rFonts w:ascii="Times" w:eastAsiaTheme="minorEastAsia" w:hAnsi="Times"/>
          <w:b/>
          <w:i/>
          <w:color w:val="000000"/>
          <w:lang w:eastAsia="zh-CN"/>
        </w:rPr>
        <w:t xml:space="preserve">For determining the timing of a PUCCH carrying HARQ-ACK information corresponding to a set of co-scheduled PDSCHs by a DCI format 1_3 when UE is not provided subslotLengthForPUCCH, the DL slot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D</m:t>
            </m:r>
          </m:sub>
        </m:sSub>
      </m:oMath>
      <w:r w:rsidR="00AA2578" w:rsidRPr="00AA2578">
        <w:rPr>
          <w:rFonts w:ascii="Times" w:eastAsiaTheme="minorEastAsia" w:hAnsi="Times"/>
          <w:b/>
          <w:i/>
          <w:color w:val="000000"/>
          <w:lang w:eastAsia="zh-CN"/>
        </w:rPr>
        <w:t xml:space="preserve"> in the spec is clarified as following:</w:t>
      </w:r>
    </w:p>
    <w:tbl>
      <w:tblPr>
        <w:tblStyle w:val="TableGrid"/>
        <w:tblW w:w="0" w:type="auto"/>
        <w:tblLook w:val="04A0" w:firstRow="1" w:lastRow="0" w:firstColumn="1" w:lastColumn="0" w:noHBand="0" w:noVBand="1"/>
      </w:tblPr>
      <w:tblGrid>
        <w:gridCol w:w="9060"/>
      </w:tblGrid>
      <w:tr w:rsidR="00D865B6" w:rsidRPr="0059489D" w14:paraId="4B47CEFF" w14:textId="77777777" w:rsidTr="0061713D">
        <w:tc>
          <w:tcPr>
            <w:tcW w:w="9060" w:type="dxa"/>
          </w:tcPr>
          <w:p w14:paraId="19062413" w14:textId="77777777" w:rsidR="00D865B6" w:rsidRPr="007F5A99" w:rsidRDefault="00D865B6" w:rsidP="0061713D">
            <w:pPr>
              <w:keepNext/>
              <w:keepLines/>
              <w:spacing w:before="120" w:after="180" w:line="240" w:lineRule="auto"/>
              <w:outlineLvl w:val="2"/>
              <w:rPr>
                <w:rFonts w:ascii="Arial" w:eastAsia="SimSun" w:hAnsi="Arial"/>
                <w:sz w:val="28"/>
                <w:szCs w:val="20"/>
                <w:lang w:val="en-GB"/>
              </w:rPr>
            </w:pPr>
            <w:r w:rsidRPr="007F5A99">
              <w:rPr>
                <w:rFonts w:ascii="Arial" w:eastAsia="SimSun" w:hAnsi="Arial"/>
                <w:sz w:val="28"/>
                <w:szCs w:val="20"/>
                <w:lang w:val="en-GB"/>
              </w:rPr>
              <w:t>9.2.3</w:t>
            </w:r>
            <w:r w:rsidRPr="007F5A99">
              <w:rPr>
                <w:rFonts w:ascii="Arial" w:eastAsia="SimSun" w:hAnsi="Arial"/>
                <w:sz w:val="28"/>
                <w:szCs w:val="20"/>
                <w:lang w:val="en-GB"/>
              </w:rPr>
              <w:tab/>
              <w:t>UE procedure for reporting HARQ-ACK</w:t>
            </w:r>
          </w:p>
          <w:p w14:paraId="1BA2B18A" w14:textId="77777777" w:rsidR="00D865B6" w:rsidRDefault="00D865B6" w:rsidP="0061713D">
            <w:pPr>
              <w:spacing w:after="120" w:line="240" w:lineRule="auto"/>
              <w:rPr>
                <w:lang w:val="en-GB"/>
              </w:rPr>
            </w:pPr>
            <w:r>
              <w:rPr>
                <w:lang w:val="en-GB"/>
              </w:rPr>
              <w:t>……</w:t>
            </w:r>
          </w:p>
          <w:p w14:paraId="4B81BD4B" w14:textId="77777777" w:rsidR="00D865B6" w:rsidRPr="0059489D" w:rsidRDefault="00D865B6" w:rsidP="0061713D">
            <w:pPr>
              <w:spacing w:after="120" w:line="240" w:lineRule="auto"/>
            </w:pPr>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3F59A6">
              <w:rPr>
                <w:color w:val="FF0000"/>
                <w:u w:val="single"/>
              </w:rPr>
              <w:t xml:space="preserve">which </w:t>
            </w:r>
            <w:r w:rsidRPr="003F59A6">
              <w:rPr>
                <w:rFonts w:eastAsia="MS Mincho" w:hint="eastAsia"/>
                <w:color w:val="FF0000"/>
                <w:szCs w:val="20"/>
                <w:u w:val="single"/>
                <w:lang w:eastAsia="ja-JP"/>
              </w:rPr>
              <w:t>is the DL slot ending last amongst the DL slots scheduled by the DCI format</w:t>
            </w:r>
            <w:r w:rsidRPr="003F59A6">
              <w:rPr>
                <w:rFonts w:eastAsia="MS Mincho"/>
                <w:color w:val="FF0000"/>
                <w:szCs w:val="20"/>
                <w:u w:val="single"/>
                <w:lang w:eastAsia="ja-JP"/>
              </w:rPr>
              <w:t xml:space="preserve"> for </w:t>
            </w:r>
            <w:r w:rsidRPr="003F59A6">
              <w:rPr>
                <w:color w:val="FF0000"/>
                <w:szCs w:val="20"/>
                <w:u w:val="single"/>
              </w:rPr>
              <w:t>the PDSCH reception</w:t>
            </w:r>
            <w:r w:rsidRPr="003F59A6">
              <w:rPr>
                <w:rFonts w:eastAsia="MS Mincho" w:hint="eastAsia"/>
                <w:color w:val="FF0000"/>
                <w:szCs w:val="20"/>
                <w:u w:val="single"/>
                <w:lang w:eastAsia="ja-JP"/>
              </w:rPr>
              <w:t>s</w:t>
            </w:r>
            <w:r w:rsidRPr="0059489D">
              <w:rPr>
                <w:rFonts w:eastAsia="MS Mincho" w:hint="eastAsia"/>
                <w:color w:val="FF0000"/>
                <w:szCs w:val="20"/>
                <w:lang w:eastAsia="ja-JP"/>
              </w:rP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B06CC2">
              <w:t>,</w:t>
            </w:r>
            <w:r>
              <w:rPr>
                <w:iCs/>
              </w:rPr>
              <w:t xml:space="preserve"> </w:t>
            </w:r>
            <w:r>
              <w:t xml:space="preserve">or </w:t>
            </w:r>
            <w:r w:rsidRPr="00CD132F">
              <w:rPr>
                <w:i/>
                <w:iCs/>
              </w:rPr>
              <w:t>dl-DataToUL-ACK-</w:t>
            </w:r>
            <w:r>
              <w:rPr>
                <w:i/>
                <w:iCs/>
              </w:rPr>
              <w:t>v1700</w:t>
            </w:r>
            <w:r>
              <w:t xml:space="preserve">. </w:t>
            </w:r>
          </w:p>
        </w:tc>
      </w:tr>
    </w:tbl>
    <w:p w14:paraId="6CC106D6" w14:textId="6EFECD26" w:rsidR="003614A3" w:rsidRPr="003145C5" w:rsidRDefault="003614A3">
      <w:pPr>
        <w:spacing w:after="120" w:line="240" w:lineRule="auto"/>
        <w:jc w:val="both"/>
        <w:rPr>
          <w:rFonts w:ascii="Times" w:eastAsiaTheme="minorEastAsia" w:hAnsi="Times"/>
          <w:b/>
          <w:i/>
          <w:color w:val="000000"/>
          <w:lang w:eastAsia="zh-CN"/>
        </w:rPr>
      </w:pPr>
    </w:p>
    <w:p w14:paraId="4430420B" w14:textId="20A1D040" w:rsidR="003614A3" w:rsidRDefault="00571634">
      <w:pPr>
        <w:spacing w:after="120" w:line="240" w:lineRule="auto"/>
        <w:jc w:val="both"/>
        <w:rPr>
          <w:rFonts w:eastAsiaTheme="minorEastAsia"/>
          <w:lang w:eastAsia="zh-CN"/>
        </w:rPr>
      </w:pPr>
      <w:r>
        <w:rPr>
          <w:rFonts w:eastAsiaTheme="minorEastAsia"/>
          <w:b/>
          <w:i/>
          <w:lang w:eastAsia="zh-CN"/>
        </w:rPr>
        <w:t xml:space="preserve">Proposal </w:t>
      </w:r>
      <w:r w:rsidR="00643422">
        <w:rPr>
          <w:rFonts w:eastAsiaTheme="minorEastAsia"/>
          <w:b/>
          <w:i/>
          <w:lang w:eastAsia="zh-CN"/>
        </w:rPr>
        <w:t>2</w:t>
      </w:r>
      <w:r>
        <w:rPr>
          <w:rFonts w:eastAsiaTheme="minorEastAsia"/>
          <w:b/>
          <w:i/>
          <w:lang w:eastAsia="zh-CN"/>
        </w:rPr>
        <w:t>: Whether to support multi-PDSCH scheduling per scheduled cell by DCI format 1_3 in FR1 should be discussed.</w:t>
      </w:r>
    </w:p>
    <w:p w14:paraId="474BE8AA" w14:textId="7B8E286E" w:rsidR="005E1D8D" w:rsidRDefault="005E1D8D" w:rsidP="005E1D8D">
      <w:pPr>
        <w:spacing w:after="120" w:line="240" w:lineRule="auto"/>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643422">
        <w:rPr>
          <w:rFonts w:eastAsiaTheme="minorEastAsia"/>
          <w:b/>
          <w:i/>
          <w:lang w:eastAsia="zh-CN"/>
        </w:rPr>
        <w:t>3</w:t>
      </w:r>
      <w:r>
        <w:rPr>
          <w:rFonts w:eastAsiaTheme="minorEastAsia"/>
          <w:b/>
          <w:i/>
          <w:lang w:eastAsia="zh-CN"/>
        </w:rPr>
        <w:t>: The following two options can be considered for</w:t>
      </w:r>
      <w:r w:rsidRPr="00F17D58">
        <w:rPr>
          <w:rFonts w:eastAsiaTheme="minorEastAsia"/>
          <w:b/>
          <w:i/>
          <w:lang w:eastAsia="zh-CN"/>
        </w:rPr>
        <w:t xml:space="preserve"> the </w:t>
      </w:r>
      <w:r w:rsidRPr="00EC02AC">
        <w:rPr>
          <w:rFonts w:eastAsiaTheme="minorEastAsia"/>
          <w:b/>
          <w:i/>
          <w:lang w:eastAsia="zh-CN"/>
        </w:rPr>
        <w:t>TDRA table applicable for multi-PUSCH/PDSCH scheduling by DCI format 0_3/1_3</w:t>
      </w:r>
      <w:r>
        <w:rPr>
          <w:rFonts w:eastAsiaTheme="minorEastAsia"/>
          <w:b/>
          <w:i/>
          <w:lang w:eastAsia="zh-CN"/>
        </w:rPr>
        <w:t>:</w:t>
      </w:r>
    </w:p>
    <w:p w14:paraId="46299800" w14:textId="77777777" w:rsidR="005E1D8D" w:rsidRDefault="005E1D8D" w:rsidP="005E1D8D">
      <w:pPr>
        <w:pStyle w:val="ListParagraph"/>
        <w:numPr>
          <w:ilvl w:val="0"/>
          <w:numId w:val="19"/>
        </w:numPr>
        <w:spacing w:after="120" w:line="240" w:lineRule="auto"/>
        <w:jc w:val="both"/>
        <w:rPr>
          <w:rFonts w:eastAsiaTheme="minorEastAsia"/>
          <w:b/>
          <w:i/>
        </w:rPr>
      </w:pPr>
      <w:r>
        <w:rPr>
          <w:rFonts w:eastAsiaTheme="minorEastAsia"/>
          <w:b/>
          <w:i/>
        </w:rPr>
        <w:t xml:space="preserve">Option 1: </w:t>
      </w:r>
      <w:r>
        <w:rPr>
          <w:rFonts w:eastAsiaTheme="minorEastAsia" w:hint="eastAsia"/>
          <w:b/>
          <w:i/>
        </w:rPr>
        <w:t>R</w:t>
      </w:r>
      <w:r>
        <w:rPr>
          <w:rFonts w:eastAsiaTheme="minorEastAsia"/>
          <w:b/>
          <w:i/>
        </w:rPr>
        <w:t>euse the legacy TDRA table for multi-PUSCH/PDSCH scheduling by DCI format 0_1/1_1, and specify additional configuration/indication to determine the applicable DCI format when the legacy TDRA table is configured.</w:t>
      </w:r>
    </w:p>
    <w:p w14:paraId="44B91476" w14:textId="77777777" w:rsidR="005E1D8D" w:rsidRPr="003145C5" w:rsidRDefault="005E1D8D" w:rsidP="005E1D8D">
      <w:pPr>
        <w:pStyle w:val="ListParagraph"/>
        <w:numPr>
          <w:ilvl w:val="0"/>
          <w:numId w:val="19"/>
        </w:numPr>
        <w:spacing w:after="120" w:line="240" w:lineRule="auto"/>
        <w:jc w:val="both"/>
        <w:rPr>
          <w:rFonts w:eastAsiaTheme="minorEastAsia"/>
          <w:b/>
          <w:i/>
        </w:rPr>
      </w:pPr>
      <w:r>
        <w:rPr>
          <w:rFonts w:eastAsiaTheme="minorEastAsia"/>
          <w:b/>
          <w:i/>
        </w:rPr>
        <w:t xml:space="preserve">Option 2: </w:t>
      </w:r>
      <w:r>
        <w:rPr>
          <w:rFonts w:eastAsiaTheme="minorEastAsia" w:hint="eastAsia"/>
          <w:b/>
          <w:i/>
        </w:rPr>
        <w:t>D</w:t>
      </w:r>
      <w:r>
        <w:rPr>
          <w:rFonts w:eastAsiaTheme="minorEastAsia"/>
          <w:b/>
          <w:i/>
        </w:rPr>
        <w:t>efine new TDRA tables for multi-PUSCH/PDSCH scheduling by DCI format 0_3/1_3, and the new TDRA table and the legacy TDRA table for multi-PUSCH/PDSCH scheduling by DCI format 0_1/1_1 are not configured simultaneously.</w:t>
      </w:r>
    </w:p>
    <w:p w14:paraId="6FC02A1D" w14:textId="77777777" w:rsidR="003614A3" w:rsidRDefault="00571634">
      <w:pPr>
        <w:pStyle w:val="Heading1"/>
        <w:spacing w:line="264" w:lineRule="auto"/>
        <w:jc w:val="both"/>
        <w:rPr>
          <w:rFonts w:cs="Times New Roman"/>
        </w:rPr>
      </w:pPr>
      <w:r>
        <w:rPr>
          <w:rFonts w:cs="Times New Roman"/>
        </w:rPr>
        <w:t>References</w:t>
      </w:r>
    </w:p>
    <w:p w14:paraId="3A1C94AB" w14:textId="77777777" w:rsidR="003614A3" w:rsidRDefault="00571634">
      <w:pPr>
        <w:pStyle w:val="ListParagraph"/>
        <w:numPr>
          <w:ilvl w:val="0"/>
          <w:numId w:val="18"/>
        </w:numPr>
        <w:jc w:val="both"/>
        <w:rPr>
          <w:rFonts w:cs="Times New Roman"/>
          <w:color w:val="000000"/>
          <w:szCs w:val="24"/>
        </w:rPr>
      </w:pPr>
      <w:r>
        <w:t>RP-242408</w:t>
      </w:r>
      <w:r>
        <w:rPr>
          <w:rFonts w:hint="eastAsia"/>
        </w:rPr>
        <w:t>,</w:t>
      </w:r>
      <w:r>
        <w:t xml:space="preserve"> “New WID: Multi-carrier enhancements for NR Phase 2</w:t>
      </w:r>
      <w:r>
        <w:rPr>
          <w:rFonts w:cs="Times New Roman"/>
          <w:color w:val="000000"/>
          <w:szCs w:val="24"/>
        </w:rPr>
        <w:t>”,</w:t>
      </w:r>
      <w:r>
        <w:t xml:space="preserve"> Lenovo</w:t>
      </w:r>
    </w:p>
    <w:sectPr w:rsidR="003614A3" w:rsidSect="00F07121">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6A49A" w14:textId="77777777" w:rsidR="00F63FBC" w:rsidRDefault="00F63FBC">
      <w:pPr>
        <w:spacing w:line="240" w:lineRule="auto"/>
      </w:pPr>
      <w:r>
        <w:separator/>
      </w:r>
    </w:p>
  </w:endnote>
  <w:endnote w:type="continuationSeparator" w:id="0">
    <w:p w14:paraId="2238A00F" w14:textId="77777777" w:rsidR="00F63FBC" w:rsidRDefault="00F63F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21C52" w14:textId="77777777" w:rsidR="0061713D" w:rsidRDefault="006171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054272" w14:textId="77777777" w:rsidR="0061713D" w:rsidRDefault="006171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2775624"/>
      <w:docPartObj>
        <w:docPartGallery w:val="Page Numbers (Bottom of Page)"/>
        <w:docPartUnique/>
      </w:docPartObj>
    </w:sdtPr>
    <w:sdtEndPr>
      <w:rPr>
        <w:noProof/>
      </w:rPr>
    </w:sdtEndPr>
    <w:sdtContent>
      <w:p w14:paraId="0837413C" w14:textId="69277362" w:rsidR="009165FA" w:rsidRDefault="009165FA">
        <w:pPr>
          <w:pStyle w:val="Footer"/>
          <w:jc w:val="center"/>
        </w:pPr>
        <w:r>
          <w:fldChar w:fldCharType="begin"/>
        </w:r>
        <w:r>
          <w:instrText xml:space="preserve"> PAGE   \* MERGEFORMAT </w:instrText>
        </w:r>
        <w:r>
          <w:fldChar w:fldCharType="separate"/>
        </w:r>
        <w:r w:rsidR="00E10B76">
          <w:rPr>
            <w:noProof/>
          </w:rPr>
          <w:t>3</w:t>
        </w:r>
        <w:r>
          <w:rPr>
            <w:noProof/>
          </w:rPr>
          <w:fldChar w:fldCharType="end"/>
        </w:r>
      </w:p>
    </w:sdtContent>
  </w:sdt>
  <w:p w14:paraId="21B96E0F" w14:textId="77777777" w:rsidR="0061713D" w:rsidRDefault="006171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B4F88" w14:textId="77777777" w:rsidR="00F63FBC" w:rsidRDefault="00F63FBC">
      <w:pPr>
        <w:spacing w:after="0"/>
      </w:pPr>
      <w:r>
        <w:separator/>
      </w:r>
    </w:p>
  </w:footnote>
  <w:footnote w:type="continuationSeparator" w:id="0">
    <w:p w14:paraId="609EDDEA" w14:textId="77777777" w:rsidR="00F63FBC" w:rsidRDefault="00F63F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BBCB9" w14:textId="77777777" w:rsidR="0061713D" w:rsidRDefault="0061713D">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4E91"/>
    <w:multiLevelType w:val="hybridMultilevel"/>
    <w:tmpl w:val="9620C442"/>
    <w:lvl w:ilvl="0" w:tplc="E042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F665FB"/>
    <w:multiLevelType w:val="hybridMultilevel"/>
    <w:tmpl w:val="BD5A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F701C5"/>
    <w:multiLevelType w:val="multilevel"/>
    <w:tmpl w:val="09F701C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B30745"/>
    <w:multiLevelType w:val="multilevel"/>
    <w:tmpl w:val="16B30745"/>
    <w:lvl w:ilvl="0">
      <w:start w:val="1"/>
      <w:numFmt w:val="bullet"/>
      <w:lvlText w:val=""/>
      <w:lvlJc w:val="left"/>
      <w:pPr>
        <w:ind w:left="468" w:hanging="420"/>
      </w:pPr>
      <w:rPr>
        <w:rFonts w:ascii="Wingdings" w:hAnsi="Wingdings"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5">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14454D"/>
    <w:multiLevelType w:val="multilevel"/>
    <w:tmpl w:val="A8569E02"/>
    <w:lvl w:ilvl="0">
      <w:start w:val="18"/>
      <w:numFmt w:val="bullet"/>
      <w:lvlText w:val="-"/>
      <w:lvlJc w:val="left"/>
      <w:pPr>
        <w:ind w:left="468" w:hanging="420"/>
      </w:pPr>
      <w:rPr>
        <w:rFonts w:ascii="Times New Roman" w:eastAsia="SimSun" w:hAnsi="Times New Roman" w:cs="Times New Roman" w:hint="default"/>
      </w:rPr>
    </w:lvl>
    <w:lvl w:ilvl="1">
      <w:numFmt w:val="bullet"/>
      <w:lvlText w:val="-"/>
      <w:lvlJc w:val="left"/>
      <w:pPr>
        <w:ind w:left="888" w:hanging="420"/>
      </w:pPr>
      <w:rPr>
        <w:rFonts w:ascii="Times New Roman" w:eastAsia="Times New Roman" w:hAnsi="Times New Roman" w:cs="Times New Roman"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nsid w:val="2FF50CCE"/>
    <w:multiLevelType w:val="hybridMultilevel"/>
    <w:tmpl w:val="D8EA1E8C"/>
    <w:lvl w:ilvl="0" w:tplc="C32864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9F90C95"/>
    <w:multiLevelType w:val="hybridMultilevel"/>
    <w:tmpl w:val="5964B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E2B7F28"/>
    <w:multiLevelType w:val="multilevel"/>
    <w:tmpl w:val="4E2B7F2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83569CC"/>
    <w:multiLevelType w:val="multilevel"/>
    <w:tmpl w:val="783569C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AC35AB4"/>
    <w:multiLevelType w:val="hybridMultilevel"/>
    <w:tmpl w:val="08C8504E"/>
    <w:lvl w:ilvl="0" w:tplc="C328648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8"/>
        <w:szCs w:val="28"/>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27"/>
  </w:num>
  <w:num w:numId="2">
    <w:abstractNumId w:val="22"/>
  </w:num>
  <w:num w:numId="3">
    <w:abstractNumId w:val="26"/>
  </w:num>
  <w:num w:numId="4">
    <w:abstractNumId w:val="3"/>
  </w:num>
  <w:num w:numId="5">
    <w:abstractNumId w:val="20"/>
  </w:num>
  <w:num w:numId="6">
    <w:abstractNumId w:val="16"/>
  </w:num>
  <w:num w:numId="7">
    <w:abstractNumId w:val="15"/>
  </w:num>
  <w:num w:numId="8">
    <w:abstractNumId w:val="21"/>
  </w:num>
  <w:num w:numId="9">
    <w:abstractNumId w:val="11"/>
  </w:num>
  <w:num w:numId="10">
    <w:abstractNumId w:val="5"/>
  </w:num>
  <w:num w:numId="11">
    <w:abstractNumId w:val="12"/>
  </w:num>
  <w:num w:numId="12">
    <w:abstractNumId w:val="24"/>
  </w:num>
  <w:num w:numId="13">
    <w:abstractNumId w:val="17"/>
  </w:num>
  <w:num w:numId="14">
    <w:abstractNumId w:val="2"/>
  </w:num>
  <w:num w:numId="15">
    <w:abstractNumId w:val="10"/>
  </w:num>
  <w:num w:numId="16">
    <w:abstractNumId w:val="23"/>
  </w:num>
  <w:num w:numId="17">
    <w:abstractNumId w:val="4"/>
  </w:num>
  <w:num w:numId="18">
    <w:abstractNumId w:val="19"/>
  </w:num>
  <w:num w:numId="19">
    <w:abstractNumId w:val="25"/>
  </w:num>
  <w:num w:numId="20">
    <w:abstractNumId w:val="3"/>
  </w:num>
  <w:num w:numId="21">
    <w:abstractNumId w:val="18"/>
  </w:num>
  <w:num w:numId="22">
    <w:abstractNumId w:val="3"/>
  </w:num>
  <w:num w:numId="23">
    <w:abstractNumId w:val="7"/>
  </w:num>
  <w:num w:numId="24">
    <w:abstractNumId w:val="9"/>
  </w:num>
  <w:num w:numId="25">
    <w:abstractNumId w:val="3"/>
  </w:num>
  <w:num w:numId="26">
    <w:abstractNumId w:val="3"/>
  </w:num>
  <w:num w:numId="27">
    <w:abstractNumId w:val="14"/>
  </w:num>
  <w:num w:numId="28">
    <w:abstractNumId w:val="0"/>
  </w:num>
  <w:num w:numId="29">
    <w:abstractNumId w:val="8"/>
  </w:num>
  <w:num w:numId="30">
    <w:abstractNumId w:val="3"/>
  </w:num>
  <w:num w:numId="31">
    <w:abstractNumId w:val="3"/>
  </w:num>
  <w:num w:numId="32">
    <w:abstractNumId w:val="3"/>
  </w:num>
  <w:num w:numId="33">
    <w:abstractNumId w:val="6"/>
  </w:num>
  <w:num w:numId="34">
    <w:abstractNumId w:val="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93FDD0F7"/>
    <w:rsid w:val="977D88B1"/>
    <w:rsid w:val="9ED96D82"/>
    <w:rsid w:val="AFAAAEC2"/>
    <w:rsid w:val="AFFE2ABE"/>
    <w:rsid w:val="BF6A4487"/>
    <w:rsid w:val="BFF68C13"/>
    <w:rsid w:val="D94F2405"/>
    <w:rsid w:val="DDFA013A"/>
    <w:rsid w:val="E56F0295"/>
    <w:rsid w:val="EBDD8B8B"/>
    <w:rsid w:val="EBFBED80"/>
    <w:rsid w:val="EEBEFB32"/>
    <w:rsid w:val="F1710F77"/>
    <w:rsid w:val="F2EDC2FF"/>
    <w:rsid w:val="F5FD8810"/>
    <w:rsid w:val="F7FE8718"/>
    <w:rsid w:val="F8F93066"/>
    <w:rsid w:val="F9F7B30F"/>
    <w:rsid w:val="FBFFF481"/>
    <w:rsid w:val="FCF15DF3"/>
    <w:rsid w:val="FDAF25A7"/>
    <w:rsid w:val="FF33A2A2"/>
    <w:rsid w:val="FF7076B6"/>
    <w:rsid w:val="FFEF56A0"/>
    <w:rsid w:val="FFFD288D"/>
    <w:rsid w:val="00000689"/>
    <w:rsid w:val="00000957"/>
    <w:rsid w:val="00000993"/>
    <w:rsid w:val="00000A50"/>
    <w:rsid w:val="00001075"/>
    <w:rsid w:val="0000138F"/>
    <w:rsid w:val="0000144C"/>
    <w:rsid w:val="000020AF"/>
    <w:rsid w:val="00002290"/>
    <w:rsid w:val="000022A7"/>
    <w:rsid w:val="0000231B"/>
    <w:rsid w:val="00002AD0"/>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120"/>
    <w:rsid w:val="00010B7C"/>
    <w:rsid w:val="00010C43"/>
    <w:rsid w:val="00010C71"/>
    <w:rsid w:val="00010EC4"/>
    <w:rsid w:val="0001100A"/>
    <w:rsid w:val="0001109B"/>
    <w:rsid w:val="00011175"/>
    <w:rsid w:val="000111FC"/>
    <w:rsid w:val="0001156B"/>
    <w:rsid w:val="000116A5"/>
    <w:rsid w:val="00011A80"/>
    <w:rsid w:val="00011F85"/>
    <w:rsid w:val="00012071"/>
    <w:rsid w:val="0001243D"/>
    <w:rsid w:val="000124AB"/>
    <w:rsid w:val="00012947"/>
    <w:rsid w:val="0001297D"/>
    <w:rsid w:val="000129FC"/>
    <w:rsid w:val="00012AD9"/>
    <w:rsid w:val="00012FDB"/>
    <w:rsid w:val="00013069"/>
    <w:rsid w:val="000133C4"/>
    <w:rsid w:val="00013596"/>
    <w:rsid w:val="0001380B"/>
    <w:rsid w:val="00013852"/>
    <w:rsid w:val="000139B0"/>
    <w:rsid w:val="00013AD9"/>
    <w:rsid w:val="00013BB8"/>
    <w:rsid w:val="00013E20"/>
    <w:rsid w:val="00013E2F"/>
    <w:rsid w:val="00014647"/>
    <w:rsid w:val="00014A9E"/>
    <w:rsid w:val="00014BF4"/>
    <w:rsid w:val="00015144"/>
    <w:rsid w:val="00015650"/>
    <w:rsid w:val="00015813"/>
    <w:rsid w:val="0001587B"/>
    <w:rsid w:val="0001588D"/>
    <w:rsid w:val="00015BCF"/>
    <w:rsid w:val="00015C02"/>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5CD"/>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69"/>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7B1"/>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66C"/>
    <w:rsid w:val="000377D8"/>
    <w:rsid w:val="00037863"/>
    <w:rsid w:val="00037BAF"/>
    <w:rsid w:val="00040643"/>
    <w:rsid w:val="0004081C"/>
    <w:rsid w:val="00040940"/>
    <w:rsid w:val="00040E54"/>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5FF"/>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A26"/>
    <w:rsid w:val="00051BF1"/>
    <w:rsid w:val="00052321"/>
    <w:rsid w:val="000523FC"/>
    <w:rsid w:val="00052550"/>
    <w:rsid w:val="0005265E"/>
    <w:rsid w:val="00052F5C"/>
    <w:rsid w:val="00053017"/>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BA4"/>
    <w:rsid w:val="00061C77"/>
    <w:rsid w:val="00061CEB"/>
    <w:rsid w:val="00062211"/>
    <w:rsid w:val="00062395"/>
    <w:rsid w:val="000628BD"/>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99B"/>
    <w:rsid w:val="00082A17"/>
    <w:rsid w:val="000833AA"/>
    <w:rsid w:val="000837E9"/>
    <w:rsid w:val="000838CD"/>
    <w:rsid w:val="00083A1F"/>
    <w:rsid w:val="00083B61"/>
    <w:rsid w:val="00083B66"/>
    <w:rsid w:val="00083C42"/>
    <w:rsid w:val="00083F2A"/>
    <w:rsid w:val="00084354"/>
    <w:rsid w:val="000843A7"/>
    <w:rsid w:val="0008440B"/>
    <w:rsid w:val="00084526"/>
    <w:rsid w:val="00084731"/>
    <w:rsid w:val="00084BEE"/>
    <w:rsid w:val="00084CC3"/>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2B67"/>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7C3"/>
    <w:rsid w:val="000969B9"/>
    <w:rsid w:val="00096B7A"/>
    <w:rsid w:val="00096F97"/>
    <w:rsid w:val="0009713D"/>
    <w:rsid w:val="000973FB"/>
    <w:rsid w:val="0009761C"/>
    <w:rsid w:val="000A020D"/>
    <w:rsid w:val="000A07E6"/>
    <w:rsid w:val="000A0BE1"/>
    <w:rsid w:val="000A0C0A"/>
    <w:rsid w:val="000A115B"/>
    <w:rsid w:val="000A1995"/>
    <w:rsid w:val="000A1C3C"/>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89D"/>
    <w:rsid w:val="000A4E36"/>
    <w:rsid w:val="000A4E51"/>
    <w:rsid w:val="000A5164"/>
    <w:rsid w:val="000A51C7"/>
    <w:rsid w:val="000A53E3"/>
    <w:rsid w:val="000A576B"/>
    <w:rsid w:val="000A5AC0"/>
    <w:rsid w:val="000A5E81"/>
    <w:rsid w:val="000A5FD3"/>
    <w:rsid w:val="000A611E"/>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F4"/>
    <w:rsid w:val="000B03D4"/>
    <w:rsid w:val="000B04CF"/>
    <w:rsid w:val="000B0780"/>
    <w:rsid w:val="000B082C"/>
    <w:rsid w:val="000B0846"/>
    <w:rsid w:val="000B090B"/>
    <w:rsid w:val="000B0D52"/>
    <w:rsid w:val="000B110B"/>
    <w:rsid w:val="000B11A7"/>
    <w:rsid w:val="000B12EB"/>
    <w:rsid w:val="000B14DA"/>
    <w:rsid w:val="000B14E7"/>
    <w:rsid w:val="000B1B35"/>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5E0"/>
    <w:rsid w:val="000B5646"/>
    <w:rsid w:val="000B56EB"/>
    <w:rsid w:val="000B5935"/>
    <w:rsid w:val="000B5B15"/>
    <w:rsid w:val="000B629F"/>
    <w:rsid w:val="000B63AD"/>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B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C07"/>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C03"/>
    <w:rsid w:val="000D5C09"/>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D98"/>
    <w:rsid w:val="000E3FE7"/>
    <w:rsid w:val="000E43DA"/>
    <w:rsid w:val="000E44CB"/>
    <w:rsid w:val="000E44E4"/>
    <w:rsid w:val="000E45B2"/>
    <w:rsid w:val="000E4B87"/>
    <w:rsid w:val="000E4BC0"/>
    <w:rsid w:val="000E4BCE"/>
    <w:rsid w:val="000E4BD8"/>
    <w:rsid w:val="000E4CA2"/>
    <w:rsid w:val="000E4F81"/>
    <w:rsid w:val="000E5124"/>
    <w:rsid w:val="000E5684"/>
    <w:rsid w:val="000E58A9"/>
    <w:rsid w:val="000E58F2"/>
    <w:rsid w:val="000E5B34"/>
    <w:rsid w:val="000E5BB0"/>
    <w:rsid w:val="000E5D80"/>
    <w:rsid w:val="000E61A5"/>
    <w:rsid w:val="000E708F"/>
    <w:rsid w:val="000E71CB"/>
    <w:rsid w:val="000E7654"/>
    <w:rsid w:val="000E7678"/>
    <w:rsid w:val="000E77C8"/>
    <w:rsid w:val="000E7A81"/>
    <w:rsid w:val="000E7B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342"/>
    <w:rsid w:val="00101930"/>
    <w:rsid w:val="00101D3A"/>
    <w:rsid w:val="00101DE4"/>
    <w:rsid w:val="00101FC0"/>
    <w:rsid w:val="001020C0"/>
    <w:rsid w:val="0010214D"/>
    <w:rsid w:val="00102507"/>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36"/>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94A"/>
    <w:rsid w:val="00113C88"/>
    <w:rsid w:val="00114047"/>
    <w:rsid w:val="00114A92"/>
    <w:rsid w:val="00114D52"/>
    <w:rsid w:val="00115245"/>
    <w:rsid w:val="001153BC"/>
    <w:rsid w:val="00115834"/>
    <w:rsid w:val="00115B50"/>
    <w:rsid w:val="00115CDF"/>
    <w:rsid w:val="00115CFE"/>
    <w:rsid w:val="0011603B"/>
    <w:rsid w:val="00116105"/>
    <w:rsid w:val="00116214"/>
    <w:rsid w:val="00116469"/>
    <w:rsid w:val="0011652E"/>
    <w:rsid w:val="0011664A"/>
    <w:rsid w:val="00116A28"/>
    <w:rsid w:val="00116B62"/>
    <w:rsid w:val="00117016"/>
    <w:rsid w:val="00117338"/>
    <w:rsid w:val="00117488"/>
    <w:rsid w:val="0011767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110"/>
    <w:rsid w:val="0012326E"/>
    <w:rsid w:val="001233D7"/>
    <w:rsid w:val="00123A95"/>
    <w:rsid w:val="00123AC6"/>
    <w:rsid w:val="00123B0B"/>
    <w:rsid w:val="00123DEA"/>
    <w:rsid w:val="00123F44"/>
    <w:rsid w:val="0012400B"/>
    <w:rsid w:val="0012423B"/>
    <w:rsid w:val="001248E4"/>
    <w:rsid w:val="001249E8"/>
    <w:rsid w:val="00125020"/>
    <w:rsid w:val="001250BC"/>
    <w:rsid w:val="00125326"/>
    <w:rsid w:val="00125728"/>
    <w:rsid w:val="00125A57"/>
    <w:rsid w:val="00125ECD"/>
    <w:rsid w:val="001262D4"/>
    <w:rsid w:val="00126570"/>
    <w:rsid w:val="00127016"/>
    <w:rsid w:val="001270BB"/>
    <w:rsid w:val="001272E9"/>
    <w:rsid w:val="00127AB0"/>
    <w:rsid w:val="00127AE7"/>
    <w:rsid w:val="00127B73"/>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1FDA"/>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D63"/>
    <w:rsid w:val="00134E89"/>
    <w:rsid w:val="0013514D"/>
    <w:rsid w:val="001351BB"/>
    <w:rsid w:val="001351F2"/>
    <w:rsid w:val="0013533B"/>
    <w:rsid w:val="001353A3"/>
    <w:rsid w:val="00135750"/>
    <w:rsid w:val="00135D84"/>
    <w:rsid w:val="00135EF1"/>
    <w:rsid w:val="00136060"/>
    <w:rsid w:val="00136090"/>
    <w:rsid w:val="001362F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0B97"/>
    <w:rsid w:val="00141403"/>
    <w:rsid w:val="00141617"/>
    <w:rsid w:val="00141885"/>
    <w:rsid w:val="00141909"/>
    <w:rsid w:val="00141C95"/>
    <w:rsid w:val="001422D4"/>
    <w:rsid w:val="001426B9"/>
    <w:rsid w:val="001426CC"/>
    <w:rsid w:val="00142A14"/>
    <w:rsid w:val="00142C71"/>
    <w:rsid w:val="00142C9A"/>
    <w:rsid w:val="00142DD7"/>
    <w:rsid w:val="001431A0"/>
    <w:rsid w:val="0014322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50"/>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9FF"/>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5685"/>
    <w:rsid w:val="0015616A"/>
    <w:rsid w:val="00156206"/>
    <w:rsid w:val="0015628C"/>
    <w:rsid w:val="00156A40"/>
    <w:rsid w:val="00156C94"/>
    <w:rsid w:val="001572EF"/>
    <w:rsid w:val="00157642"/>
    <w:rsid w:val="00157761"/>
    <w:rsid w:val="001578E7"/>
    <w:rsid w:val="00157C3E"/>
    <w:rsid w:val="0016027D"/>
    <w:rsid w:val="00160651"/>
    <w:rsid w:val="00160CD1"/>
    <w:rsid w:val="00160D4E"/>
    <w:rsid w:val="001610F1"/>
    <w:rsid w:val="001614E8"/>
    <w:rsid w:val="00162270"/>
    <w:rsid w:val="001622FE"/>
    <w:rsid w:val="001623C7"/>
    <w:rsid w:val="0016245A"/>
    <w:rsid w:val="00162488"/>
    <w:rsid w:val="00162651"/>
    <w:rsid w:val="0016275D"/>
    <w:rsid w:val="001627F3"/>
    <w:rsid w:val="00162B5E"/>
    <w:rsid w:val="00162F3B"/>
    <w:rsid w:val="0016316A"/>
    <w:rsid w:val="00163382"/>
    <w:rsid w:val="001633FF"/>
    <w:rsid w:val="00163435"/>
    <w:rsid w:val="001634A1"/>
    <w:rsid w:val="0016364A"/>
    <w:rsid w:val="00163674"/>
    <w:rsid w:val="001637D2"/>
    <w:rsid w:val="001640BE"/>
    <w:rsid w:val="0016412F"/>
    <w:rsid w:val="001641D9"/>
    <w:rsid w:val="0016421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0C9"/>
    <w:rsid w:val="001671DE"/>
    <w:rsid w:val="001675DA"/>
    <w:rsid w:val="001677FE"/>
    <w:rsid w:val="00167ABA"/>
    <w:rsid w:val="00167CA6"/>
    <w:rsid w:val="00167EB5"/>
    <w:rsid w:val="001701E3"/>
    <w:rsid w:val="0017025F"/>
    <w:rsid w:val="001703C6"/>
    <w:rsid w:val="0017045E"/>
    <w:rsid w:val="001707EE"/>
    <w:rsid w:val="0017095A"/>
    <w:rsid w:val="00170AD5"/>
    <w:rsid w:val="00170E6B"/>
    <w:rsid w:val="00170EE5"/>
    <w:rsid w:val="00171755"/>
    <w:rsid w:val="0017182D"/>
    <w:rsid w:val="00172034"/>
    <w:rsid w:val="00172096"/>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41"/>
    <w:rsid w:val="00180E90"/>
    <w:rsid w:val="0018139F"/>
    <w:rsid w:val="0018155B"/>
    <w:rsid w:val="00181F6A"/>
    <w:rsid w:val="00182158"/>
    <w:rsid w:val="00182343"/>
    <w:rsid w:val="001824A6"/>
    <w:rsid w:val="001828AD"/>
    <w:rsid w:val="00182A1B"/>
    <w:rsid w:val="00182ECA"/>
    <w:rsid w:val="0018311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46F"/>
    <w:rsid w:val="00194697"/>
    <w:rsid w:val="001946B2"/>
    <w:rsid w:val="001947A4"/>
    <w:rsid w:val="00194B84"/>
    <w:rsid w:val="00194B8A"/>
    <w:rsid w:val="00194E16"/>
    <w:rsid w:val="00195058"/>
    <w:rsid w:val="001957AE"/>
    <w:rsid w:val="00195C46"/>
    <w:rsid w:val="00195CD4"/>
    <w:rsid w:val="0019605D"/>
    <w:rsid w:val="00196170"/>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2F58"/>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B13"/>
    <w:rsid w:val="001A7D94"/>
    <w:rsid w:val="001B025F"/>
    <w:rsid w:val="001B04E9"/>
    <w:rsid w:val="001B08BC"/>
    <w:rsid w:val="001B0A61"/>
    <w:rsid w:val="001B1017"/>
    <w:rsid w:val="001B1038"/>
    <w:rsid w:val="001B1098"/>
    <w:rsid w:val="001B13A2"/>
    <w:rsid w:val="001B13C8"/>
    <w:rsid w:val="001B169A"/>
    <w:rsid w:val="001B1714"/>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7A8"/>
    <w:rsid w:val="001C2CA6"/>
    <w:rsid w:val="001C2CCE"/>
    <w:rsid w:val="001C3412"/>
    <w:rsid w:val="001C3515"/>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74D"/>
    <w:rsid w:val="001C7AEA"/>
    <w:rsid w:val="001C7B8A"/>
    <w:rsid w:val="001C7BC1"/>
    <w:rsid w:val="001C7C14"/>
    <w:rsid w:val="001C7D7A"/>
    <w:rsid w:val="001D0425"/>
    <w:rsid w:val="001D0722"/>
    <w:rsid w:val="001D088E"/>
    <w:rsid w:val="001D0D3C"/>
    <w:rsid w:val="001D0E15"/>
    <w:rsid w:val="001D0FA8"/>
    <w:rsid w:val="001D10CA"/>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4B4C"/>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2AA"/>
    <w:rsid w:val="001E0323"/>
    <w:rsid w:val="001E0348"/>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B72"/>
    <w:rsid w:val="001F1E61"/>
    <w:rsid w:val="001F1EB6"/>
    <w:rsid w:val="001F216A"/>
    <w:rsid w:val="001F2366"/>
    <w:rsid w:val="001F242C"/>
    <w:rsid w:val="001F2588"/>
    <w:rsid w:val="001F260E"/>
    <w:rsid w:val="001F2752"/>
    <w:rsid w:val="001F28E6"/>
    <w:rsid w:val="001F2EBF"/>
    <w:rsid w:val="001F2F54"/>
    <w:rsid w:val="001F2F9D"/>
    <w:rsid w:val="001F2FC1"/>
    <w:rsid w:val="001F31FA"/>
    <w:rsid w:val="001F3BCD"/>
    <w:rsid w:val="001F4097"/>
    <w:rsid w:val="001F4469"/>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59C"/>
    <w:rsid w:val="001F76FB"/>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858"/>
    <w:rsid w:val="002049AE"/>
    <w:rsid w:val="00204BDC"/>
    <w:rsid w:val="00204C73"/>
    <w:rsid w:val="00204FA8"/>
    <w:rsid w:val="002053AE"/>
    <w:rsid w:val="002053F9"/>
    <w:rsid w:val="0020540C"/>
    <w:rsid w:val="00205666"/>
    <w:rsid w:val="00205677"/>
    <w:rsid w:val="002056B2"/>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231"/>
    <w:rsid w:val="002103D4"/>
    <w:rsid w:val="00210425"/>
    <w:rsid w:val="002105C4"/>
    <w:rsid w:val="002106A0"/>
    <w:rsid w:val="00210A7A"/>
    <w:rsid w:val="00210A8C"/>
    <w:rsid w:val="00210BC9"/>
    <w:rsid w:val="00210D86"/>
    <w:rsid w:val="00210F69"/>
    <w:rsid w:val="002111F9"/>
    <w:rsid w:val="002115E3"/>
    <w:rsid w:val="002115F0"/>
    <w:rsid w:val="00211729"/>
    <w:rsid w:val="002119A0"/>
    <w:rsid w:val="00211B38"/>
    <w:rsid w:val="00211D17"/>
    <w:rsid w:val="00211DDB"/>
    <w:rsid w:val="0021208A"/>
    <w:rsid w:val="002121BA"/>
    <w:rsid w:val="00212613"/>
    <w:rsid w:val="00213301"/>
    <w:rsid w:val="002138FE"/>
    <w:rsid w:val="00213AB9"/>
    <w:rsid w:val="00213AEC"/>
    <w:rsid w:val="00213B98"/>
    <w:rsid w:val="00213DB9"/>
    <w:rsid w:val="00213E44"/>
    <w:rsid w:val="0021419A"/>
    <w:rsid w:val="00214527"/>
    <w:rsid w:val="002146BC"/>
    <w:rsid w:val="00214804"/>
    <w:rsid w:val="00214A9F"/>
    <w:rsid w:val="00214FB6"/>
    <w:rsid w:val="002150AA"/>
    <w:rsid w:val="00215297"/>
    <w:rsid w:val="00215299"/>
    <w:rsid w:val="002155CA"/>
    <w:rsid w:val="002158AE"/>
    <w:rsid w:val="0021598A"/>
    <w:rsid w:val="002159E8"/>
    <w:rsid w:val="00215FF0"/>
    <w:rsid w:val="00216212"/>
    <w:rsid w:val="00216226"/>
    <w:rsid w:val="00216347"/>
    <w:rsid w:val="00216355"/>
    <w:rsid w:val="00216367"/>
    <w:rsid w:val="002163C1"/>
    <w:rsid w:val="00216583"/>
    <w:rsid w:val="00216697"/>
    <w:rsid w:val="00216813"/>
    <w:rsid w:val="0021687C"/>
    <w:rsid w:val="00216939"/>
    <w:rsid w:val="00216955"/>
    <w:rsid w:val="00216E5A"/>
    <w:rsid w:val="00216E85"/>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1C"/>
    <w:rsid w:val="00221845"/>
    <w:rsid w:val="002219A4"/>
    <w:rsid w:val="00221A2D"/>
    <w:rsid w:val="00221FC7"/>
    <w:rsid w:val="002221D0"/>
    <w:rsid w:val="002224DC"/>
    <w:rsid w:val="00222573"/>
    <w:rsid w:val="0022257D"/>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35C"/>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405"/>
    <w:rsid w:val="00240448"/>
    <w:rsid w:val="0024053F"/>
    <w:rsid w:val="00240589"/>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1DA3"/>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A8"/>
    <w:rsid w:val="002565B8"/>
    <w:rsid w:val="0025670F"/>
    <w:rsid w:val="00256870"/>
    <w:rsid w:val="00256B85"/>
    <w:rsid w:val="00256BCC"/>
    <w:rsid w:val="00256C14"/>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687"/>
    <w:rsid w:val="0026685B"/>
    <w:rsid w:val="00266A8D"/>
    <w:rsid w:val="00266CE3"/>
    <w:rsid w:val="00266D5A"/>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B9"/>
    <w:rsid w:val="002709F6"/>
    <w:rsid w:val="00270A3C"/>
    <w:rsid w:val="00270ED0"/>
    <w:rsid w:val="00271167"/>
    <w:rsid w:val="00271231"/>
    <w:rsid w:val="00271A29"/>
    <w:rsid w:val="0027200B"/>
    <w:rsid w:val="00272524"/>
    <w:rsid w:val="00272574"/>
    <w:rsid w:val="0027285A"/>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2B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57"/>
    <w:rsid w:val="0028166E"/>
    <w:rsid w:val="00281B21"/>
    <w:rsid w:val="00281C12"/>
    <w:rsid w:val="00281CA8"/>
    <w:rsid w:val="00281D07"/>
    <w:rsid w:val="00281EF8"/>
    <w:rsid w:val="00282257"/>
    <w:rsid w:val="0028248D"/>
    <w:rsid w:val="00282526"/>
    <w:rsid w:val="0028285D"/>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E88"/>
    <w:rsid w:val="002911A8"/>
    <w:rsid w:val="00291761"/>
    <w:rsid w:val="00291847"/>
    <w:rsid w:val="002919FE"/>
    <w:rsid w:val="00291E80"/>
    <w:rsid w:val="0029208C"/>
    <w:rsid w:val="00292236"/>
    <w:rsid w:val="00292382"/>
    <w:rsid w:val="002923A3"/>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A8F"/>
    <w:rsid w:val="00294C12"/>
    <w:rsid w:val="00294E0F"/>
    <w:rsid w:val="00294E6D"/>
    <w:rsid w:val="00295019"/>
    <w:rsid w:val="002954B1"/>
    <w:rsid w:val="002954C0"/>
    <w:rsid w:val="002955A7"/>
    <w:rsid w:val="00295677"/>
    <w:rsid w:val="00295893"/>
    <w:rsid w:val="00295895"/>
    <w:rsid w:val="0029592D"/>
    <w:rsid w:val="002959DB"/>
    <w:rsid w:val="00295A0C"/>
    <w:rsid w:val="00295B64"/>
    <w:rsid w:val="00295D5E"/>
    <w:rsid w:val="00296282"/>
    <w:rsid w:val="0029670C"/>
    <w:rsid w:val="00296949"/>
    <w:rsid w:val="00296B42"/>
    <w:rsid w:val="00296D9E"/>
    <w:rsid w:val="0029723C"/>
    <w:rsid w:val="002972B3"/>
    <w:rsid w:val="002973E5"/>
    <w:rsid w:val="002976C0"/>
    <w:rsid w:val="00297959"/>
    <w:rsid w:val="00297E28"/>
    <w:rsid w:val="00297E3B"/>
    <w:rsid w:val="002A02A7"/>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65B"/>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996"/>
    <w:rsid w:val="002B3E55"/>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BAD"/>
    <w:rsid w:val="002C0CA5"/>
    <w:rsid w:val="002C0FA2"/>
    <w:rsid w:val="002C10F4"/>
    <w:rsid w:val="002C123A"/>
    <w:rsid w:val="002C144F"/>
    <w:rsid w:val="002C1875"/>
    <w:rsid w:val="002C1D54"/>
    <w:rsid w:val="002C21BA"/>
    <w:rsid w:val="002C22AC"/>
    <w:rsid w:val="002C2488"/>
    <w:rsid w:val="002C2600"/>
    <w:rsid w:val="002C2B54"/>
    <w:rsid w:val="002C2CB3"/>
    <w:rsid w:val="002C2E00"/>
    <w:rsid w:val="002C2EAD"/>
    <w:rsid w:val="002C3223"/>
    <w:rsid w:val="002C3640"/>
    <w:rsid w:val="002C3707"/>
    <w:rsid w:val="002C3C8C"/>
    <w:rsid w:val="002C3DB4"/>
    <w:rsid w:val="002C3EFD"/>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3C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2826"/>
    <w:rsid w:val="002D35F5"/>
    <w:rsid w:val="002D37C8"/>
    <w:rsid w:val="002D3E51"/>
    <w:rsid w:val="002D40EF"/>
    <w:rsid w:val="002D415E"/>
    <w:rsid w:val="002D4397"/>
    <w:rsid w:val="002D4620"/>
    <w:rsid w:val="002D4917"/>
    <w:rsid w:val="002D4BE3"/>
    <w:rsid w:val="002D4C07"/>
    <w:rsid w:val="002D4ECE"/>
    <w:rsid w:val="002D53A8"/>
    <w:rsid w:val="002D5636"/>
    <w:rsid w:val="002D570C"/>
    <w:rsid w:val="002D57C0"/>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718"/>
    <w:rsid w:val="002E1811"/>
    <w:rsid w:val="002E1859"/>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60E"/>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8B"/>
    <w:rsid w:val="002F3E3B"/>
    <w:rsid w:val="002F3F13"/>
    <w:rsid w:val="002F441B"/>
    <w:rsid w:val="002F443B"/>
    <w:rsid w:val="002F4476"/>
    <w:rsid w:val="002F454A"/>
    <w:rsid w:val="002F5171"/>
    <w:rsid w:val="002F540F"/>
    <w:rsid w:val="002F5425"/>
    <w:rsid w:val="002F5799"/>
    <w:rsid w:val="002F5924"/>
    <w:rsid w:val="002F5B70"/>
    <w:rsid w:val="002F5DA0"/>
    <w:rsid w:val="002F5E5A"/>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F9"/>
    <w:rsid w:val="00301ACA"/>
    <w:rsid w:val="00301D6F"/>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87A"/>
    <w:rsid w:val="00304959"/>
    <w:rsid w:val="00304B4B"/>
    <w:rsid w:val="00304B51"/>
    <w:rsid w:val="00304BFC"/>
    <w:rsid w:val="00304C46"/>
    <w:rsid w:val="00304FC7"/>
    <w:rsid w:val="00304FD3"/>
    <w:rsid w:val="0030510F"/>
    <w:rsid w:val="0030542F"/>
    <w:rsid w:val="003057E7"/>
    <w:rsid w:val="003058C4"/>
    <w:rsid w:val="00305AF2"/>
    <w:rsid w:val="00305BB4"/>
    <w:rsid w:val="00305DF5"/>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8A4"/>
    <w:rsid w:val="00312A11"/>
    <w:rsid w:val="00312BB0"/>
    <w:rsid w:val="00312BB7"/>
    <w:rsid w:val="003133FB"/>
    <w:rsid w:val="00313800"/>
    <w:rsid w:val="00313806"/>
    <w:rsid w:val="0031390A"/>
    <w:rsid w:val="00313965"/>
    <w:rsid w:val="00313A2D"/>
    <w:rsid w:val="00313AE8"/>
    <w:rsid w:val="00313B33"/>
    <w:rsid w:val="00313FF7"/>
    <w:rsid w:val="003145C5"/>
    <w:rsid w:val="00314EA6"/>
    <w:rsid w:val="0031528C"/>
    <w:rsid w:val="0031528F"/>
    <w:rsid w:val="00315655"/>
    <w:rsid w:val="00315801"/>
    <w:rsid w:val="00315A4A"/>
    <w:rsid w:val="00315ADC"/>
    <w:rsid w:val="00315DBD"/>
    <w:rsid w:val="00316112"/>
    <w:rsid w:val="00316129"/>
    <w:rsid w:val="003164EF"/>
    <w:rsid w:val="00316A69"/>
    <w:rsid w:val="00317157"/>
    <w:rsid w:val="003174ED"/>
    <w:rsid w:val="00317795"/>
    <w:rsid w:val="003178DD"/>
    <w:rsid w:val="00317929"/>
    <w:rsid w:val="00317970"/>
    <w:rsid w:val="00317A9E"/>
    <w:rsid w:val="00317AF6"/>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C77"/>
    <w:rsid w:val="00322F18"/>
    <w:rsid w:val="00323256"/>
    <w:rsid w:val="003232B7"/>
    <w:rsid w:val="00323319"/>
    <w:rsid w:val="00323342"/>
    <w:rsid w:val="003235DA"/>
    <w:rsid w:val="00323719"/>
    <w:rsid w:val="00323877"/>
    <w:rsid w:val="00323CF9"/>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1EF"/>
    <w:rsid w:val="00326296"/>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05"/>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3925"/>
    <w:rsid w:val="00334946"/>
    <w:rsid w:val="00334C43"/>
    <w:rsid w:val="00334CCA"/>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D44"/>
    <w:rsid w:val="00337DD8"/>
    <w:rsid w:val="00337EE7"/>
    <w:rsid w:val="00337F04"/>
    <w:rsid w:val="0034020E"/>
    <w:rsid w:val="00340950"/>
    <w:rsid w:val="00340B7E"/>
    <w:rsid w:val="003410FC"/>
    <w:rsid w:val="0034169C"/>
    <w:rsid w:val="0034193A"/>
    <w:rsid w:val="00341D8C"/>
    <w:rsid w:val="00341DE5"/>
    <w:rsid w:val="00341E53"/>
    <w:rsid w:val="00342193"/>
    <w:rsid w:val="003421D6"/>
    <w:rsid w:val="0034238F"/>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55"/>
    <w:rsid w:val="0034536A"/>
    <w:rsid w:val="00345568"/>
    <w:rsid w:val="00345C35"/>
    <w:rsid w:val="00345E9E"/>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2A8"/>
    <w:rsid w:val="003554D3"/>
    <w:rsid w:val="003554FC"/>
    <w:rsid w:val="00355727"/>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CB5"/>
    <w:rsid w:val="00360D7A"/>
    <w:rsid w:val="00360E16"/>
    <w:rsid w:val="00360F46"/>
    <w:rsid w:val="003610D1"/>
    <w:rsid w:val="003614A3"/>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78F"/>
    <w:rsid w:val="003A0BD4"/>
    <w:rsid w:val="003A119D"/>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0C7"/>
    <w:rsid w:val="003A71CA"/>
    <w:rsid w:val="003A7244"/>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DD8"/>
    <w:rsid w:val="003D1E8B"/>
    <w:rsid w:val="003D1FA9"/>
    <w:rsid w:val="003D20F0"/>
    <w:rsid w:val="003D252C"/>
    <w:rsid w:val="003D2636"/>
    <w:rsid w:val="003D2B0B"/>
    <w:rsid w:val="003D2B9D"/>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7D2"/>
    <w:rsid w:val="003E7C42"/>
    <w:rsid w:val="003E7F4A"/>
    <w:rsid w:val="003F003E"/>
    <w:rsid w:val="003F0127"/>
    <w:rsid w:val="003F01D8"/>
    <w:rsid w:val="003F0620"/>
    <w:rsid w:val="003F0A98"/>
    <w:rsid w:val="003F0C72"/>
    <w:rsid w:val="003F0C88"/>
    <w:rsid w:val="003F0E50"/>
    <w:rsid w:val="003F1007"/>
    <w:rsid w:val="003F1059"/>
    <w:rsid w:val="003F13D9"/>
    <w:rsid w:val="003F1443"/>
    <w:rsid w:val="003F1712"/>
    <w:rsid w:val="003F1857"/>
    <w:rsid w:val="003F1D71"/>
    <w:rsid w:val="003F1E25"/>
    <w:rsid w:val="003F1EAE"/>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D07"/>
    <w:rsid w:val="003F4F75"/>
    <w:rsid w:val="003F5351"/>
    <w:rsid w:val="003F55B4"/>
    <w:rsid w:val="003F562A"/>
    <w:rsid w:val="003F56BF"/>
    <w:rsid w:val="003F59A6"/>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16"/>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77C"/>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2C8B"/>
    <w:rsid w:val="00413220"/>
    <w:rsid w:val="0041326F"/>
    <w:rsid w:val="004134CC"/>
    <w:rsid w:val="004134D9"/>
    <w:rsid w:val="00413610"/>
    <w:rsid w:val="004136E1"/>
    <w:rsid w:val="0041379F"/>
    <w:rsid w:val="0041383A"/>
    <w:rsid w:val="00413917"/>
    <w:rsid w:val="00413AC3"/>
    <w:rsid w:val="00413C64"/>
    <w:rsid w:val="00413D7D"/>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4E"/>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21"/>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7E9"/>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27B"/>
    <w:rsid w:val="0045055D"/>
    <w:rsid w:val="00450665"/>
    <w:rsid w:val="00450727"/>
    <w:rsid w:val="004507CC"/>
    <w:rsid w:val="00450B8F"/>
    <w:rsid w:val="004510DA"/>
    <w:rsid w:val="00451136"/>
    <w:rsid w:val="00451489"/>
    <w:rsid w:val="004514B1"/>
    <w:rsid w:val="00451613"/>
    <w:rsid w:val="0045171C"/>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3F0F"/>
    <w:rsid w:val="00454489"/>
    <w:rsid w:val="004544A2"/>
    <w:rsid w:val="0045453A"/>
    <w:rsid w:val="004545E7"/>
    <w:rsid w:val="004548B4"/>
    <w:rsid w:val="00454905"/>
    <w:rsid w:val="00454B3D"/>
    <w:rsid w:val="00454BA8"/>
    <w:rsid w:val="00454C86"/>
    <w:rsid w:val="00454CAD"/>
    <w:rsid w:val="00454E8C"/>
    <w:rsid w:val="00454F89"/>
    <w:rsid w:val="0045545C"/>
    <w:rsid w:val="0045549D"/>
    <w:rsid w:val="0045572F"/>
    <w:rsid w:val="00455A04"/>
    <w:rsid w:val="00455F04"/>
    <w:rsid w:val="00455F32"/>
    <w:rsid w:val="00456341"/>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F6"/>
    <w:rsid w:val="00463E62"/>
    <w:rsid w:val="0046412F"/>
    <w:rsid w:val="004643A2"/>
    <w:rsid w:val="00464530"/>
    <w:rsid w:val="00464AAA"/>
    <w:rsid w:val="00464F54"/>
    <w:rsid w:val="004651E2"/>
    <w:rsid w:val="00465279"/>
    <w:rsid w:val="004654A0"/>
    <w:rsid w:val="0046554E"/>
    <w:rsid w:val="00465634"/>
    <w:rsid w:val="00465DBD"/>
    <w:rsid w:val="004660D0"/>
    <w:rsid w:val="004661E0"/>
    <w:rsid w:val="00466749"/>
    <w:rsid w:val="004669CD"/>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0BF"/>
    <w:rsid w:val="0047426B"/>
    <w:rsid w:val="00474559"/>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36"/>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CA2"/>
    <w:rsid w:val="00496E37"/>
    <w:rsid w:val="00497991"/>
    <w:rsid w:val="00497AF7"/>
    <w:rsid w:val="00497EFD"/>
    <w:rsid w:val="004A04AB"/>
    <w:rsid w:val="004A055D"/>
    <w:rsid w:val="004A079A"/>
    <w:rsid w:val="004A0883"/>
    <w:rsid w:val="004A08F5"/>
    <w:rsid w:val="004A0BB5"/>
    <w:rsid w:val="004A0CA3"/>
    <w:rsid w:val="004A1063"/>
    <w:rsid w:val="004A1342"/>
    <w:rsid w:val="004A1387"/>
    <w:rsid w:val="004A139E"/>
    <w:rsid w:val="004A13A5"/>
    <w:rsid w:val="004A1775"/>
    <w:rsid w:val="004A19D5"/>
    <w:rsid w:val="004A1E57"/>
    <w:rsid w:val="004A1E94"/>
    <w:rsid w:val="004A1EF8"/>
    <w:rsid w:val="004A1F78"/>
    <w:rsid w:val="004A23FE"/>
    <w:rsid w:val="004A25EE"/>
    <w:rsid w:val="004A2B20"/>
    <w:rsid w:val="004A2D57"/>
    <w:rsid w:val="004A3073"/>
    <w:rsid w:val="004A30EE"/>
    <w:rsid w:val="004A323A"/>
    <w:rsid w:val="004A3CB5"/>
    <w:rsid w:val="004A410D"/>
    <w:rsid w:val="004A419A"/>
    <w:rsid w:val="004A455A"/>
    <w:rsid w:val="004A47B8"/>
    <w:rsid w:val="004A4991"/>
    <w:rsid w:val="004A4A16"/>
    <w:rsid w:val="004A50FB"/>
    <w:rsid w:val="004A5198"/>
    <w:rsid w:val="004A5275"/>
    <w:rsid w:val="004A528D"/>
    <w:rsid w:val="004A557E"/>
    <w:rsid w:val="004A59B1"/>
    <w:rsid w:val="004A59DE"/>
    <w:rsid w:val="004A5AD7"/>
    <w:rsid w:val="004A5AED"/>
    <w:rsid w:val="004A5D13"/>
    <w:rsid w:val="004A5F23"/>
    <w:rsid w:val="004A5FC5"/>
    <w:rsid w:val="004A61CB"/>
    <w:rsid w:val="004A629E"/>
    <w:rsid w:val="004A66B7"/>
    <w:rsid w:val="004A67AD"/>
    <w:rsid w:val="004A6BD0"/>
    <w:rsid w:val="004A6D0A"/>
    <w:rsid w:val="004A6FC3"/>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46B"/>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2D8"/>
    <w:rsid w:val="004C2520"/>
    <w:rsid w:val="004C2A3C"/>
    <w:rsid w:val="004C2C00"/>
    <w:rsid w:val="004C3030"/>
    <w:rsid w:val="004C3153"/>
    <w:rsid w:val="004C32C9"/>
    <w:rsid w:val="004C37A7"/>
    <w:rsid w:val="004C37B2"/>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12"/>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1A5"/>
    <w:rsid w:val="004D745C"/>
    <w:rsid w:val="004D763E"/>
    <w:rsid w:val="004D771E"/>
    <w:rsid w:val="004D77C7"/>
    <w:rsid w:val="004D77EA"/>
    <w:rsid w:val="004D7A6C"/>
    <w:rsid w:val="004D7CDD"/>
    <w:rsid w:val="004D7E98"/>
    <w:rsid w:val="004E027B"/>
    <w:rsid w:val="004E0836"/>
    <w:rsid w:val="004E09D1"/>
    <w:rsid w:val="004E0ACF"/>
    <w:rsid w:val="004E0E46"/>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D6"/>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1DC9"/>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CA6"/>
    <w:rsid w:val="00503E4D"/>
    <w:rsid w:val="0050406E"/>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46B"/>
    <w:rsid w:val="005079D2"/>
    <w:rsid w:val="00510795"/>
    <w:rsid w:val="005107BD"/>
    <w:rsid w:val="00510B21"/>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B3D"/>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B39"/>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61B"/>
    <w:rsid w:val="00520A0B"/>
    <w:rsid w:val="00520AE8"/>
    <w:rsid w:val="00520B6A"/>
    <w:rsid w:val="00520CE9"/>
    <w:rsid w:val="00520DB5"/>
    <w:rsid w:val="00521038"/>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4B2C"/>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563"/>
    <w:rsid w:val="00541E93"/>
    <w:rsid w:val="005422F8"/>
    <w:rsid w:val="00542464"/>
    <w:rsid w:val="005426B3"/>
    <w:rsid w:val="00542707"/>
    <w:rsid w:val="0054275A"/>
    <w:rsid w:val="0054291E"/>
    <w:rsid w:val="00542A82"/>
    <w:rsid w:val="00542C29"/>
    <w:rsid w:val="00542E6F"/>
    <w:rsid w:val="005432CC"/>
    <w:rsid w:val="0054340B"/>
    <w:rsid w:val="005434AB"/>
    <w:rsid w:val="0054372A"/>
    <w:rsid w:val="005438CF"/>
    <w:rsid w:val="00543A70"/>
    <w:rsid w:val="00543C2D"/>
    <w:rsid w:val="00543C3B"/>
    <w:rsid w:val="00543CD3"/>
    <w:rsid w:val="00543FC3"/>
    <w:rsid w:val="0054441D"/>
    <w:rsid w:val="0054468E"/>
    <w:rsid w:val="00544A65"/>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2EC"/>
    <w:rsid w:val="00552415"/>
    <w:rsid w:val="0055281C"/>
    <w:rsid w:val="0055291C"/>
    <w:rsid w:val="00552D8C"/>
    <w:rsid w:val="00553023"/>
    <w:rsid w:val="0055311A"/>
    <w:rsid w:val="0055338B"/>
    <w:rsid w:val="00553B74"/>
    <w:rsid w:val="00553C45"/>
    <w:rsid w:val="00553F64"/>
    <w:rsid w:val="00553F91"/>
    <w:rsid w:val="005542BE"/>
    <w:rsid w:val="0055436C"/>
    <w:rsid w:val="005548DC"/>
    <w:rsid w:val="00554FBE"/>
    <w:rsid w:val="0055503D"/>
    <w:rsid w:val="005551CD"/>
    <w:rsid w:val="00555330"/>
    <w:rsid w:val="0055545B"/>
    <w:rsid w:val="005555BE"/>
    <w:rsid w:val="0055591A"/>
    <w:rsid w:val="00555A59"/>
    <w:rsid w:val="00555A96"/>
    <w:rsid w:val="00555BB0"/>
    <w:rsid w:val="00555FBB"/>
    <w:rsid w:val="00556010"/>
    <w:rsid w:val="0055627D"/>
    <w:rsid w:val="005569F9"/>
    <w:rsid w:val="00556AC9"/>
    <w:rsid w:val="00556DD2"/>
    <w:rsid w:val="005571EF"/>
    <w:rsid w:val="0055751C"/>
    <w:rsid w:val="0055752C"/>
    <w:rsid w:val="00557AED"/>
    <w:rsid w:val="00557C2F"/>
    <w:rsid w:val="00557DBA"/>
    <w:rsid w:val="00557E33"/>
    <w:rsid w:val="00557E72"/>
    <w:rsid w:val="00560256"/>
    <w:rsid w:val="00560458"/>
    <w:rsid w:val="005605C1"/>
    <w:rsid w:val="00560A46"/>
    <w:rsid w:val="00560CC7"/>
    <w:rsid w:val="005610EF"/>
    <w:rsid w:val="00561203"/>
    <w:rsid w:val="005612AB"/>
    <w:rsid w:val="005613E2"/>
    <w:rsid w:val="00561638"/>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E90"/>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634"/>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64E"/>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8E4"/>
    <w:rsid w:val="005959CF"/>
    <w:rsid w:val="00595A90"/>
    <w:rsid w:val="00595BA9"/>
    <w:rsid w:val="00595D3D"/>
    <w:rsid w:val="00595F0F"/>
    <w:rsid w:val="00595F57"/>
    <w:rsid w:val="0059628F"/>
    <w:rsid w:val="005963CB"/>
    <w:rsid w:val="005967FF"/>
    <w:rsid w:val="0059683E"/>
    <w:rsid w:val="0059686C"/>
    <w:rsid w:val="005968C4"/>
    <w:rsid w:val="00596AEF"/>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0F4"/>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5F93"/>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749"/>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C28"/>
    <w:rsid w:val="005B2E61"/>
    <w:rsid w:val="005B3260"/>
    <w:rsid w:val="005B33FB"/>
    <w:rsid w:val="005B3494"/>
    <w:rsid w:val="005B353F"/>
    <w:rsid w:val="005B363C"/>
    <w:rsid w:val="005B3731"/>
    <w:rsid w:val="005B39F8"/>
    <w:rsid w:val="005B3AF9"/>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098"/>
    <w:rsid w:val="005D1801"/>
    <w:rsid w:val="005D1837"/>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794"/>
    <w:rsid w:val="005D49BC"/>
    <w:rsid w:val="005D4A26"/>
    <w:rsid w:val="005D4DF5"/>
    <w:rsid w:val="005D5324"/>
    <w:rsid w:val="005D5745"/>
    <w:rsid w:val="005D590A"/>
    <w:rsid w:val="005D5EBA"/>
    <w:rsid w:val="005D61EC"/>
    <w:rsid w:val="005D6259"/>
    <w:rsid w:val="005D6272"/>
    <w:rsid w:val="005D62D7"/>
    <w:rsid w:val="005D62FD"/>
    <w:rsid w:val="005D659E"/>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1D8D"/>
    <w:rsid w:val="005E2010"/>
    <w:rsid w:val="005E2194"/>
    <w:rsid w:val="005E2377"/>
    <w:rsid w:val="005E2723"/>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50"/>
    <w:rsid w:val="005F2D82"/>
    <w:rsid w:val="005F2E38"/>
    <w:rsid w:val="005F2E5E"/>
    <w:rsid w:val="005F2E7C"/>
    <w:rsid w:val="005F2F03"/>
    <w:rsid w:val="005F2FE3"/>
    <w:rsid w:val="005F3465"/>
    <w:rsid w:val="005F362B"/>
    <w:rsid w:val="005F3970"/>
    <w:rsid w:val="005F3AF9"/>
    <w:rsid w:val="005F3B57"/>
    <w:rsid w:val="005F3B80"/>
    <w:rsid w:val="005F4157"/>
    <w:rsid w:val="005F4486"/>
    <w:rsid w:val="005F448F"/>
    <w:rsid w:val="005F454E"/>
    <w:rsid w:val="005F4664"/>
    <w:rsid w:val="005F4AD6"/>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B6B"/>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D42"/>
    <w:rsid w:val="00610E2E"/>
    <w:rsid w:val="00610F8F"/>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3D"/>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11D"/>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4D1"/>
    <w:rsid w:val="006315A1"/>
    <w:rsid w:val="00631679"/>
    <w:rsid w:val="0063174B"/>
    <w:rsid w:val="00631759"/>
    <w:rsid w:val="00631792"/>
    <w:rsid w:val="006317CC"/>
    <w:rsid w:val="00631B40"/>
    <w:rsid w:val="00631B7D"/>
    <w:rsid w:val="00631D50"/>
    <w:rsid w:val="00631EBD"/>
    <w:rsid w:val="00632007"/>
    <w:rsid w:val="00632110"/>
    <w:rsid w:val="006321C8"/>
    <w:rsid w:val="0063228C"/>
    <w:rsid w:val="00632677"/>
    <w:rsid w:val="00632790"/>
    <w:rsid w:val="00632A4D"/>
    <w:rsid w:val="00632DAF"/>
    <w:rsid w:val="00632F77"/>
    <w:rsid w:val="006331E4"/>
    <w:rsid w:val="00633361"/>
    <w:rsid w:val="00633721"/>
    <w:rsid w:val="00633C16"/>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7086"/>
    <w:rsid w:val="00637502"/>
    <w:rsid w:val="00637F00"/>
    <w:rsid w:val="00637F8A"/>
    <w:rsid w:val="00640085"/>
    <w:rsid w:val="00640133"/>
    <w:rsid w:val="0064018F"/>
    <w:rsid w:val="006402EB"/>
    <w:rsid w:val="006406E7"/>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422"/>
    <w:rsid w:val="006436AC"/>
    <w:rsid w:val="00643902"/>
    <w:rsid w:val="00643AC9"/>
    <w:rsid w:val="00643B24"/>
    <w:rsid w:val="00643C64"/>
    <w:rsid w:val="00643D1C"/>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FDD"/>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3A7"/>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515"/>
    <w:rsid w:val="006576CA"/>
    <w:rsid w:val="00657A46"/>
    <w:rsid w:val="00657AEE"/>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1ED7"/>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2DF"/>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B93"/>
    <w:rsid w:val="00685DD4"/>
    <w:rsid w:val="00685E05"/>
    <w:rsid w:val="00685E87"/>
    <w:rsid w:val="00686318"/>
    <w:rsid w:val="0068746B"/>
    <w:rsid w:val="006874CB"/>
    <w:rsid w:val="0068785A"/>
    <w:rsid w:val="006901BC"/>
    <w:rsid w:val="006904FB"/>
    <w:rsid w:val="00690783"/>
    <w:rsid w:val="00690A7C"/>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AEE"/>
    <w:rsid w:val="00696CFD"/>
    <w:rsid w:val="00696D24"/>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47"/>
    <w:rsid w:val="006A75AC"/>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36"/>
    <w:rsid w:val="006B39F6"/>
    <w:rsid w:val="006B3F4B"/>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6E13"/>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BD5"/>
    <w:rsid w:val="006C6C1D"/>
    <w:rsid w:val="006C6E7B"/>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CF8"/>
    <w:rsid w:val="006D6D0C"/>
    <w:rsid w:val="006D7223"/>
    <w:rsid w:val="006D7433"/>
    <w:rsid w:val="006D7B17"/>
    <w:rsid w:val="006D7F14"/>
    <w:rsid w:val="006D7F3D"/>
    <w:rsid w:val="006E07BE"/>
    <w:rsid w:val="006E0A0A"/>
    <w:rsid w:val="006E0C02"/>
    <w:rsid w:val="006E0F35"/>
    <w:rsid w:val="006E0F77"/>
    <w:rsid w:val="006E1995"/>
    <w:rsid w:val="006E1A1D"/>
    <w:rsid w:val="006E1FA2"/>
    <w:rsid w:val="006E1FA7"/>
    <w:rsid w:val="006E2326"/>
    <w:rsid w:val="006E26BF"/>
    <w:rsid w:val="006E29A4"/>
    <w:rsid w:val="006E2A3A"/>
    <w:rsid w:val="006E3073"/>
    <w:rsid w:val="006E3146"/>
    <w:rsid w:val="006E31A4"/>
    <w:rsid w:val="006E31DC"/>
    <w:rsid w:val="006E3403"/>
    <w:rsid w:val="006E3562"/>
    <w:rsid w:val="006E3878"/>
    <w:rsid w:val="006E39EB"/>
    <w:rsid w:val="006E4436"/>
    <w:rsid w:val="006E48B6"/>
    <w:rsid w:val="006E4B40"/>
    <w:rsid w:val="006E4C2F"/>
    <w:rsid w:val="006E4D2B"/>
    <w:rsid w:val="006E51C7"/>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5A3"/>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3B"/>
    <w:rsid w:val="006F5654"/>
    <w:rsid w:val="006F59FF"/>
    <w:rsid w:val="006F5C1B"/>
    <w:rsid w:val="006F5D6F"/>
    <w:rsid w:val="006F66F8"/>
    <w:rsid w:val="006F6B9B"/>
    <w:rsid w:val="006F6BC0"/>
    <w:rsid w:val="006F6C62"/>
    <w:rsid w:val="006F6DCF"/>
    <w:rsid w:val="006F6FF3"/>
    <w:rsid w:val="006F702C"/>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376"/>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759"/>
    <w:rsid w:val="00717B3B"/>
    <w:rsid w:val="00717B7A"/>
    <w:rsid w:val="00717DF4"/>
    <w:rsid w:val="00717EED"/>
    <w:rsid w:val="00720512"/>
    <w:rsid w:val="00720DCF"/>
    <w:rsid w:val="007210AB"/>
    <w:rsid w:val="007216FF"/>
    <w:rsid w:val="007218E3"/>
    <w:rsid w:val="00721A82"/>
    <w:rsid w:val="00721D82"/>
    <w:rsid w:val="00721EB9"/>
    <w:rsid w:val="0072235E"/>
    <w:rsid w:val="00722603"/>
    <w:rsid w:val="007226AB"/>
    <w:rsid w:val="0072289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06"/>
    <w:rsid w:val="007258C4"/>
    <w:rsid w:val="00725A6C"/>
    <w:rsid w:val="00726017"/>
    <w:rsid w:val="0072607B"/>
    <w:rsid w:val="00726740"/>
    <w:rsid w:val="007267B0"/>
    <w:rsid w:val="00726996"/>
    <w:rsid w:val="00726C1B"/>
    <w:rsid w:val="00726E5A"/>
    <w:rsid w:val="00726F8F"/>
    <w:rsid w:val="0072700A"/>
    <w:rsid w:val="00727260"/>
    <w:rsid w:val="0072734E"/>
    <w:rsid w:val="007274FD"/>
    <w:rsid w:val="00727B64"/>
    <w:rsid w:val="00727C75"/>
    <w:rsid w:val="00727EFA"/>
    <w:rsid w:val="007303F6"/>
    <w:rsid w:val="00730573"/>
    <w:rsid w:val="0073091D"/>
    <w:rsid w:val="00730992"/>
    <w:rsid w:val="00730ACD"/>
    <w:rsid w:val="00730C24"/>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1B"/>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6D1"/>
    <w:rsid w:val="00736715"/>
    <w:rsid w:val="0073687D"/>
    <w:rsid w:val="00736980"/>
    <w:rsid w:val="00736D6D"/>
    <w:rsid w:val="00736D98"/>
    <w:rsid w:val="00736EC9"/>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0FBB"/>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6F3C"/>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3AF"/>
    <w:rsid w:val="00774C5B"/>
    <w:rsid w:val="00774CE4"/>
    <w:rsid w:val="00774CF2"/>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2F20"/>
    <w:rsid w:val="00783158"/>
    <w:rsid w:val="007837AE"/>
    <w:rsid w:val="007838BA"/>
    <w:rsid w:val="00783A02"/>
    <w:rsid w:val="00783BE7"/>
    <w:rsid w:val="00783CA1"/>
    <w:rsid w:val="00783D0A"/>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7B4"/>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97F5B"/>
    <w:rsid w:val="007A0C7B"/>
    <w:rsid w:val="007A0CD6"/>
    <w:rsid w:val="007A0FF0"/>
    <w:rsid w:val="007A10E6"/>
    <w:rsid w:val="007A110C"/>
    <w:rsid w:val="007A2318"/>
    <w:rsid w:val="007A2377"/>
    <w:rsid w:val="007A2403"/>
    <w:rsid w:val="007A29B9"/>
    <w:rsid w:val="007A30B1"/>
    <w:rsid w:val="007A31A4"/>
    <w:rsid w:val="007A340B"/>
    <w:rsid w:val="007A35BD"/>
    <w:rsid w:val="007A3653"/>
    <w:rsid w:val="007A38A8"/>
    <w:rsid w:val="007A3949"/>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5F2"/>
    <w:rsid w:val="007A67DB"/>
    <w:rsid w:val="007A68DA"/>
    <w:rsid w:val="007A6933"/>
    <w:rsid w:val="007A6B6F"/>
    <w:rsid w:val="007A6D2B"/>
    <w:rsid w:val="007A6E07"/>
    <w:rsid w:val="007A6FE8"/>
    <w:rsid w:val="007A75A2"/>
    <w:rsid w:val="007A78BB"/>
    <w:rsid w:val="007B0445"/>
    <w:rsid w:val="007B072F"/>
    <w:rsid w:val="007B0B01"/>
    <w:rsid w:val="007B0B81"/>
    <w:rsid w:val="007B0C43"/>
    <w:rsid w:val="007B0F6D"/>
    <w:rsid w:val="007B10DF"/>
    <w:rsid w:val="007B1429"/>
    <w:rsid w:val="007B164F"/>
    <w:rsid w:val="007B16B0"/>
    <w:rsid w:val="007B1D15"/>
    <w:rsid w:val="007B1FE4"/>
    <w:rsid w:val="007B2022"/>
    <w:rsid w:val="007B223E"/>
    <w:rsid w:val="007B22D3"/>
    <w:rsid w:val="007B250F"/>
    <w:rsid w:val="007B252D"/>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6B"/>
    <w:rsid w:val="007B489B"/>
    <w:rsid w:val="007B4F52"/>
    <w:rsid w:val="007B50CE"/>
    <w:rsid w:val="007B52E6"/>
    <w:rsid w:val="007B532D"/>
    <w:rsid w:val="007B55E7"/>
    <w:rsid w:val="007B572E"/>
    <w:rsid w:val="007B5857"/>
    <w:rsid w:val="007B5AED"/>
    <w:rsid w:val="007B5D1F"/>
    <w:rsid w:val="007B5D2D"/>
    <w:rsid w:val="007B64A5"/>
    <w:rsid w:val="007B6F6D"/>
    <w:rsid w:val="007B7045"/>
    <w:rsid w:val="007B73AA"/>
    <w:rsid w:val="007B7444"/>
    <w:rsid w:val="007B77A6"/>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07"/>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71DE"/>
    <w:rsid w:val="007C720C"/>
    <w:rsid w:val="007C72CC"/>
    <w:rsid w:val="007C7971"/>
    <w:rsid w:val="007C79C1"/>
    <w:rsid w:val="007C79D6"/>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0D5"/>
    <w:rsid w:val="007D7160"/>
    <w:rsid w:val="007D7E80"/>
    <w:rsid w:val="007E017A"/>
    <w:rsid w:val="007E0229"/>
    <w:rsid w:val="007E063F"/>
    <w:rsid w:val="007E0821"/>
    <w:rsid w:val="007E0900"/>
    <w:rsid w:val="007E095D"/>
    <w:rsid w:val="007E0B48"/>
    <w:rsid w:val="007E0CF4"/>
    <w:rsid w:val="007E11C5"/>
    <w:rsid w:val="007E1454"/>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A99"/>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67"/>
    <w:rsid w:val="008024BB"/>
    <w:rsid w:val="00802688"/>
    <w:rsid w:val="00802B49"/>
    <w:rsid w:val="00802B57"/>
    <w:rsid w:val="00802BE2"/>
    <w:rsid w:val="00802CD6"/>
    <w:rsid w:val="00802DB8"/>
    <w:rsid w:val="00802F6E"/>
    <w:rsid w:val="00803038"/>
    <w:rsid w:val="008032B4"/>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B0E"/>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AB0"/>
    <w:rsid w:val="00815CBB"/>
    <w:rsid w:val="00816388"/>
    <w:rsid w:val="008165CF"/>
    <w:rsid w:val="0081664F"/>
    <w:rsid w:val="0081679C"/>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3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6FB"/>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BE"/>
    <w:rsid w:val="008546D0"/>
    <w:rsid w:val="008548B9"/>
    <w:rsid w:val="00854AE3"/>
    <w:rsid w:val="00854CDC"/>
    <w:rsid w:val="00854E52"/>
    <w:rsid w:val="00854F42"/>
    <w:rsid w:val="00855178"/>
    <w:rsid w:val="00855196"/>
    <w:rsid w:val="008554B8"/>
    <w:rsid w:val="00855801"/>
    <w:rsid w:val="0085584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500"/>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BE3"/>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7E2"/>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0C7C"/>
    <w:rsid w:val="00881436"/>
    <w:rsid w:val="0088154E"/>
    <w:rsid w:val="008815DC"/>
    <w:rsid w:val="0088161B"/>
    <w:rsid w:val="00881776"/>
    <w:rsid w:val="0088198E"/>
    <w:rsid w:val="00881BB1"/>
    <w:rsid w:val="0088201E"/>
    <w:rsid w:val="0088204A"/>
    <w:rsid w:val="008820F5"/>
    <w:rsid w:val="008822B7"/>
    <w:rsid w:val="00882370"/>
    <w:rsid w:val="00882660"/>
    <w:rsid w:val="008826F3"/>
    <w:rsid w:val="00882891"/>
    <w:rsid w:val="00882AD2"/>
    <w:rsid w:val="00882D01"/>
    <w:rsid w:val="00882E99"/>
    <w:rsid w:val="00882FAB"/>
    <w:rsid w:val="0088331B"/>
    <w:rsid w:val="0088333E"/>
    <w:rsid w:val="00883640"/>
    <w:rsid w:val="00883C1F"/>
    <w:rsid w:val="00883C76"/>
    <w:rsid w:val="00883E1F"/>
    <w:rsid w:val="0088458F"/>
    <w:rsid w:val="008848C1"/>
    <w:rsid w:val="00884ADB"/>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4E"/>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635"/>
    <w:rsid w:val="00896C12"/>
    <w:rsid w:val="008970E7"/>
    <w:rsid w:val="00897109"/>
    <w:rsid w:val="00897263"/>
    <w:rsid w:val="00897952"/>
    <w:rsid w:val="00897DDC"/>
    <w:rsid w:val="00897ED8"/>
    <w:rsid w:val="00897FA5"/>
    <w:rsid w:val="008A00C2"/>
    <w:rsid w:val="008A010B"/>
    <w:rsid w:val="008A015B"/>
    <w:rsid w:val="008A02E9"/>
    <w:rsid w:val="008A06A0"/>
    <w:rsid w:val="008A0723"/>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63E"/>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047"/>
    <w:rsid w:val="008C6461"/>
    <w:rsid w:val="008C695F"/>
    <w:rsid w:val="008C6A18"/>
    <w:rsid w:val="008C6A90"/>
    <w:rsid w:val="008C6B61"/>
    <w:rsid w:val="008C719B"/>
    <w:rsid w:val="008C728D"/>
    <w:rsid w:val="008C76FA"/>
    <w:rsid w:val="008C79E2"/>
    <w:rsid w:val="008C7A7A"/>
    <w:rsid w:val="008C7F4D"/>
    <w:rsid w:val="008D02D2"/>
    <w:rsid w:val="008D0356"/>
    <w:rsid w:val="008D0494"/>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AE2"/>
    <w:rsid w:val="008D5BD8"/>
    <w:rsid w:val="008D5C27"/>
    <w:rsid w:val="008D5C97"/>
    <w:rsid w:val="008D5CFE"/>
    <w:rsid w:val="008D5FB4"/>
    <w:rsid w:val="008D5FD1"/>
    <w:rsid w:val="008D6584"/>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1F76"/>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064"/>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1E1"/>
    <w:rsid w:val="008F527F"/>
    <w:rsid w:val="008F52F3"/>
    <w:rsid w:val="008F554F"/>
    <w:rsid w:val="008F55D7"/>
    <w:rsid w:val="008F561E"/>
    <w:rsid w:val="008F5788"/>
    <w:rsid w:val="008F586C"/>
    <w:rsid w:val="008F5884"/>
    <w:rsid w:val="008F5DDF"/>
    <w:rsid w:val="008F6218"/>
    <w:rsid w:val="008F6AFE"/>
    <w:rsid w:val="008F6B36"/>
    <w:rsid w:val="008F6E6D"/>
    <w:rsid w:val="008F6F21"/>
    <w:rsid w:val="008F718D"/>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49"/>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982"/>
    <w:rsid w:val="00907A62"/>
    <w:rsid w:val="00907AA0"/>
    <w:rsid w:val="00907BA9"/>
    <w:rsid w:val="00907BE9"/>
    <w:rsid w:val="00907C68"/>
    <w:rsid w:val="00907D0A"/>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708"/>
    <w:rsid w:val="009128EB"/>
    <w:rsid w:val="0091300A"/>
    <w:rsid w:val="0091328B"/>
    <w:rsid w:val="0091361D"/>
    <w:rsid w:val="0091396C"/>
    <w:rsid w:val="009147C4"/>
    <w:rsid w:val="00914A2A"/>
    <w:rsid w:val="00914BC3"/>
    <w:rsid w:val="00914D0C"/>
    <w:rsid w:val="00914FEC"/>
    <w:rsid w:val="0091503D"/>
    <w:rsid w:val="009157B5"/>
    <w:rsid w:val="00915B95"/>
    <w:rsid w:val="00915C71"/>
    <w:rsid w:val="009164CE"/>
    <w:rsid w:val="009164DC"/>
    <w:rsid w:val="009164E4"/>
    <w:rsid w:val="009165FA"/>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65"/>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142"/>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CEC"/>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3FCC"/>
    <w:rsid w:val="009440C0"/>
    <w:rsid w:val="0094438A"/>
    <w:rsid w:val="00944540"/>
    <w:rsid w:val="009445CE"/>
    <w:rsid w:val="009449FA"/>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428"/>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3D7C"/>
    <w:rsid w:val="00954052"/>
    <w:rsid w:val="0095485F"/>
    <w:rsid w:val="00954917"/>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22A"/>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DE"/>
    <w:rsid w:val="0096460B"/>
    <w:rsid w:val="00964767"/>
    <w:rsid w:val="009647FB"/>
    <w:rsid w:val="009648C8"/>
    <w:rsid w:val="00964B03"/>
    <w:rsid w:val="009660CC"/>
    <w:rsid w:val="009660CE"/>
    <w:rsid w:val="00966117"/>
    <w:rsid w:val="009664E0"/>
    <w:rsid w:val="00966835"/>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676"/>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CE5"/>
    <w:rsid w:val="00975DFE"/>
    <w:rsid w:val="00975FD3"/>
    <w:rsid w:val="0097605B"/>
    <w:rsid w:val="00976416"/>
    <w:rsid w:val="009766BB"/>
    <w:rsid w:val="009766DB"/>
    <w:rsid w:val="00976757"/>
    <w:rsid w:val="00976B19"/>
    <w:rsid w:val="009773F4"/>
    <w:rsid w:val="00980274"/>
    <w:rsid w:val="00980517"/>
    <w:rsid w:val="0098109F"/>
    <w:rsid w:val="00981260"/>
    <w:rsid w:val="009815A0"/>
    <w:rsid w:val="00981698"/>
    <w:rsid w:val="00981AA0"/>
    <w:rsid w:val="00981C03"/>
    <w:rsid w:val="00981C66"/>
    <w:rsid w:val="00981CAA"/>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2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0D3"/>
    <w:rsid w:val="00991233"/>
    <w:rsid w:val="00991C2E"/>
    <w:rsid w:val="0099204B"/>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7F1"/>
    <w:rsid w:val="00996A62"/>
    <w:rsid w:val="00996FED"/>
    <w:rsid w:val="009970A2"/>
    <w:rsid w:val="009972E7"/>
    <w:rsid w:val="00997653"/>
    <w:rsid w:val="009A005B"/>
    <w:rsid w:val="009A01A8"/>
    <w:rsid w:val="009A0411"/>
    <w:rsid w:val="009A043A"/>
    <w:rsid w:val="009A0462"/>
    <w:rsid w:val="009A04BC"/>
    <w:rsid w:val="009A0521"/>
    <w:rsid w:val="009A1265"/>
    <w:rsid w:val="009A1724"/>
    <w:rsid w:val="009A1A7E"/>
    <w:rsid w:val="009A1CB2"/>
    <w:rsid w:val="009A227E"/>
    <w:rsid w:val="009A22F2"/>
    <w:rsid w:val="009A2493"/>
    <w:rsid w:val="009A2682"/>
    <w:rsid w:val="009A2735"/>
    <w:rsid w:val="009A27A2"/>
    <w:rsid w:val="009A2938"/>
    <w:rsid w:val="009A2DE4"/>
    <w:rsid w:val="009A30E1"/>
    <w:rsid w:val="009A3162"/>
    <w:rsid w:val="009A31F5"/>
    <w:rsid w:val="009A38D8"/>
    <w:rsid w:val="009A38FF"/>
    <w:rsid w:val="009A3A04"/>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6D"/>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6176"/>
    <w:rsid w:val="009B6207"/>
    <w:rsid w:val="009B6415"/>
    <w:rsid w:val="009B64FF"/>
    <w:rsid w:val="009B6745"/>
    <w:rsid w:val="009B674E"/>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320"/>
    <w:rsid w:val="009C15B3"/>
    <w:rsid w:val="009C1934"/>
    <w:rsid w:val="009C19AB"/>
    <w:rsid w:val="009C1B5E"/>
    <w:rsid w:val="009C1C0A"/>
    <w:rsid w:val="009C1F4E"/>
    <w:rsid w:val="009C22A4"/>
    <w:rsid w:val="009C2344"/>
    <w:rsid w:val="009C2347"/>
    <w:rsid w:val="009C2431"/>
    <w:rsid w:val="009C2599"/>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3A"/>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52"/>
    <w:rsid w:val="009D43F9"/>
    <w:rsid w:val="009D4632"/>
    <w:rsid w:val="009D4653"/>
    <w:rsid w:val="009D4670"/>
    <w:rsid w:val="009D4AA2"/>
    <w:rsid w:val="009D4B6B"/>
    <w:rsid w:val="009D4D48"/>
    <w:rsid w:val="009D5304"/>
    <w:rsid w:val="009D53D5"/>
    <w:rsid w:val="009D5479"/>
    <w:rsid w:val="009D5B01"/>
    <w:rsid w:val="009D5C07"/>
    <w:rsid w:val="009D5DD9"/>
    <w:rsid w:val="009D62F9"/>
    <w:rsid w:val="009D64DD"/>
    <w:rsid w:val="009D697A"/>
    <w:rsid w:val="009D6A50"/>
    <w:rsid w:val="009D6C8C"/>
    <w:rsid w:val="009D6DE4"/>
    <w:rsid w:val="009D6EDD"/>
    <w:rsid w:val="009D72F5"/>
    <w:rsid w:val="009D76F2"/>
    <w:rsid w:val="009D7A54"/>
    <w:rsid w:val="009D7C23"/>
    <w:rsid w:val="009D7DA9"/>
    <w:rsid w:val="009E060D"/>
    <w:rsid w:val="009E084D"/>
    <w:rsid w:val="009E0B2D"/>
    <w:rsid w:val="009E1161"/>
    <w:rsid w:val="009E125C"/>
    <w:rsid w:val="009E1C0B"/>
    <w:rsid w:val="009E1CD9"/>
    <w:rsid w:val="009E1D31"/>
    <w:rsid w:val="009E21CE"/>
    <w:rsid w:val="009E2C97"/>
    <w:rsid w:val="009E2E68"/>
    <w:rsid w:val="009E348A"/>
    <w:rsid w:val="009E34AC"/>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0FC"/>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2D"/>
    <w:rsid w:val="009F5F5E"/>
    <w:rsid w:val="009F600A"/>
    <w:rsid w:val="009F6134"/>
    <w:rsid w:val="009F662C"/>
    <w:rsid w:val="009F6643"/>
    <w:rsid w:val="009F6681"/>
    <w:rsid w:val="009F67D4"/>
    <w:rsid w:val="009F6B95"/>
    <w:rsid w:val="009F6BE7"/>
    <w:rsid w:val="009F6DA0"/>
    <w:rsid w:val="009F701C"/>
    <w:rsid w:val="009F7521"/>
    <w:rsid w:val="009F757A"/>
    <w:rsid w:val="009F7C42"/>
    <w:rsid w:val="009F7C85"/>
    <w:rsid w:val="009F7F00"/>
    <w:rsid w:val="009F7F57"/>
    <w:rsid w:val="009F7FAA"/>
    <w:rsid w:val="00A000C2"/>
    <w:rsid w:val="00A00220"/>
    <w:rsid w:val="00A0053D"/>
    <w:rsid w:val="00A00671"/>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5E12"/>
    <w:rsid w:val="00A061E0"/>
    <w:rsid w:val="00A063D2"/>
    <w:rsid w:val="00A06446"/>
    <w:rsid w:val="00A06483"/>
    <w:rsid w:val="00A064EF"/>
    <w:rsid w:val="00A06544"/>
    <w:rsid w:val="00A0673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17E98"/>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994"/>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56"/>
    <w:rsid w:val="00A3386E"/>
    <w:rsid w:val="00A33892"/>
    <w:rsid w:val="00A338ED"/>
    <w:rsid w:val="00A33908"/>
    <w:rsid w:val="00A33918"/>
    <w:rsid w:val="00A33978"/>
    <w:rsid w:val="00A33EF4"/>
    <w:rsid w:val="00A340B0"/>
    <w:rsid w:val="00A34174"/>
    <w:rsid w:val="00A3419C"/>
    <w:rsid w:val="00A347E4"/>
    <w:rsid w:val="00A34C95"/>
    <w:rsid w:val="00A352E3"/>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5B5"/>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08"/>
    <w:rsid w:val="00A43FE3"/>
    <w:rsid w:val="00A44081"/>
    <w:rsid w:val="00A44557"/>
    <w:rsid w:val="00A4463F"/>
    <w:rsid w:val="00A44A4C"/>
    <w:rsid w:val="00A45047"/>
    <w:rsid w:val="00A45611"/>
    <w:rsid w:val="00A45884"/>
    <w:rsid w:val="00A459E9"/>
    <w:rsid w:val="00A45E85"/>
    <w:rsid w:val="00A462CE"/>
    <w:rsid w:val="00A46351"/>
    <w:rsid w:val="00A46EA1"/>
    <w:rsid w:val="00A46F2F"/>
    <w:rsid w:val="00A4719A"/>
    <w:rsid w:val="00A471E6"/>
    <w:rsid w:val="00A4744B"/>
    <w:rsid w:val="00A4783F"/>
    <w:rsid w:val="00A47B2D"/>
    <w:rsid w:val="00A47F98"/>
    <w:rsid w:val="00A502C3"/>
    <w:rsid w:val="00A5034D"/>
    <w:rsid w:val="00A50511"/>
    <w:rsid w:val="00A50F00"/>
    <w:rsid w:val="00A51445"/>
    <w:rsid w:val="00A51770"/>
    <w:rsid w:val="00A51BC7"/>
    <w:rsid w:val="00A51BE6"/>
    <w:rsid w:val="00A51D74"/>
    <w:rsid w:val="00A51E67"/>
    <w:rsid w:val="00A51EC6"/>
    <w:rsid w:val="00A52408"/>
    <w:rsid w:val="00A52492"/>
    <w:rsid w:val="00A5260F"/>
    <w:rsid w:val="00A527B1"/>
    <w:rsid w:val="00A52873"/>
    <w:rsid w:val="00A53338"/>
    <w:rsid w:val="00A533D1"/>
    <w:rsid w:val="00A535EE"/>
    <w:rsid w:val="00A537F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118"/>
    <w:rsid w:val="00A5684A"/>
    <w:rsid w:val="00A56BAC"/>
    <w:rsid w:val="00A56CD5"/>
    <w:rsid w:val="00A56F7E"/>
    <w:rsid w:val="00A5724E"/>
    <w:rsid w:val="00A572E1"/>
    <w:rsid w:val="00A576CB"/>
    <w:rsid w:val="00A57848"/>
    <w:rsid w:val="00A600E6"/>
    <w:rsid w:val="00A602F3"/>
    <w:rsid w:val="00A60334"/>
    <w:rsid w:val="00A6048B"/>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863"/>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7A3"/>
    <w:rsid w:val="00A84808"/>
    <w:rsid w:val="00A848C6"/>
    <w:rsid w:val="00A84A9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7B6"/>
    <w:rsid w:val="00A86ACE"/>
    <w:rsid w:val="00A86E8D"/>
    <w:rsid w:val="00A87049"/>
    <w:rsid w:val="00A875D2"/>
    <w:rsid w:val="00A90236"/>
    <w:rsid w:val="00A902A9"/>
    <w:rsid w:val="00A902AD"/>
    <w:rsid w:val="00A902C2"/>
    <w:rsid w:val="00A9067D"/>
    <w:rsid w:val="00A90B09"/>
    <w:rsid w:val="00A91020"/>
    <w:rsid w:val="00A91197"/>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B10"/>
    <w:rsid w:val="00A9616F"/>
    <w:rsid w:val="00A962BF"/>
    <w:rsid w:val="00A967CD"/>
    <w:rsid w:val="00A9695E"/>
    <w:rsid w:val="00A96998"/>
    <w:rsid w:val="00A96CD1"/>
    <w:rsid w:val="00A96D29"/>
    <w:rsid w:val="00A96EC6"/>
    <w:rsid w:val="00A96EEF"/>
    <w:rsid w:val="00A9721B"/>
    <w:rsid w:val="00A9731A"/>
    <w:rsid w:val="00A97379"/>
    <w:rsid w:val="00A973A2"/>
    <w:rsid w:val="00A974C2"/>
    <w:rsid w:val="00A9765D"/>
    <w:rsid w:val="00A9766D"/>
    <w:rsid w:val="00A97B0F"/>
    <w:rsid w:val="00A97B27"/>
    <w:rsid w:val="00A97DB8"/>
    <w:rsid w:val="00A97DF2"/>
    <w:rsid w:val="00A97EB7"/>
    <w:rsid w:val="00AA01EA"/>
    <w:rsid w:val="00AA0553"/>
    <w:rsid w:val="00AA08D2"/>
    <w:rsid w:val="00AA0A39"/>
    <w:rsid w:val="00AA0D2A"/>
    <w:rsid w:val="00AA0D8B"/>
    <w:rsid w:val="00AA1251"/>
    <w:rsid w:val="00AA125B"/>
    <w:rsid w:val="00AA17C9"/>
    <w:rsid w:val="00AA1B07"/>
    <w:rsid w:val="00AA1E7A"/>
    <w:rsid w:val="00AA21B2"/>
    <w:rsid w:val="00AA24F5"/>
    <w:rsid w:val="00AA2578"/>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5FB5"/>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280"/>
    <w:rsid w:val="00AB340C"/>
    <w:rsid w:val="00AB360D"/>
    <w:rsid w:val="00AB387B"/>
    <w:rsid w:val="00AB3DB5"/>
    <w:rsid w:val="00AB43AC"/>
    <w:rsid w:val="00AB44AA"/>
    <w:rsid w:val="00AB46E2"/>
    <w:rsid w:val="00AB4706"/>
    <w:rsid w:val="00AB4716"/>
    <w:rsid w:val="00AB4C44"/>
    <w:rsid w:val="00AB4C62"/>
    <w:rsid w:val="00AB4F2A"/>
    <w:rsid w:val="00AB5056"/>
    <w:rsid w:val="00AB50E8"/>
    <w:rsid w:val="00AB546C"/>
    <w:rsid w:val="00AB54D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43"/>
    <w:rsid w:val="00AC16C9"/>
    <w:rsid w:val="00AC1777"/>
    <w:rsid w:val="00AC17B5"/>
    <w:rsid w:val="00AC1881"/>
    <w:rsid w:val="00AC18CF"/>
    <w:rsid w:val="00AC1E29"/>
    <w:rsid w:val="00AC207D"/>
    <w:rsid w:val="00AC238C"/>
    <w:rsid w:val="00AC239E"/>
    <w:rsid w:val="00AC25D8"/>
    <w:rsid w:val="00AC25F6"/>
    <w:rsid w:val="00AC26F3"/>
    <w:rsid w:val="00AC2B7C"/>
    <w:rsid w:val="00AC2C16"/>
    <w:rsid w:val="00AC2D34"/>
    <w:rsid w:val="00AC2FD8"/>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C96"/>
    <w:rsid w:val="00AD2D0D"/>
    <w:rsid w:val="00AD2DEC"/>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661"/>
    <w:rsid w:val="00AD67DE"/>
    <w:rsid w:val="00AD6863"/>
    <w:rsid w:val="00AD6C3A"/>
    <w:rsid w:val="00AD6DFF"/>
    <w:rsid w:val="00AD74CE"/>
    <w:rsid w:val="00AD7808"/>
    <w:rsid w:val="00AD798F"/>
    <w:rsid w:val="00AE0042"/>
    <w:rsid w:val="00AE01B6"/>
    <w:rsid w:val="00AE0217"/>
    <w:rsid w:val="00AE07E8"/>
    <w:rsid w:val="00AE08F8"/>
    <w:rsid w:val="00AE0A5B"/>
    <w:rsid w:val="00AE0E7E"/>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B5D"/>
    <w:rsid w:val="00AF0C29"/>
    <w:rsid w:val="00AF0C87"/>
    <w:rsid w:val="00AF0D62"/>
    <w:rsid w:val="00AF111C"/>
    <w:rsid w:val="00AF123F"/>
    <w:rsid w:val="00AF1954"/>
    <w:rsid w:val="00AF198B"/>
    <w:rsid w:val="00AF19F2"/>
    <w:rsid w:val="00AF1B81"/>
    <w:rsid w:val="00AF1DF6"/>
    <w:rsid w:val="00AF2758"/>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2E5F"/>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12"/>
    <w:rsid w:val="00B05E41"/>
    <w:rsid w:val="00B05F2C"/>
    <w:rsid w:val="00B0602E"/>
    <w:rsid w:val="00B0603C"/>
    <w:rsid w:val="00B0609B"/>
    <w:rsid w:val="00B061AD"/>
    <w:rsid w:val="00B062DD"/>
    <w:rsid w:val="00B06312"/>
    <w:rsid w:val="00B06CCD"/>
    <w:rsid w:val="00B072CD"/>
    <w:rsid w:val="00B07537"/>
    <w:rsid w:val="00B07727"/>
    <w:rsid w:val="00B07929"/>
    <w:rsid w:val="00B079ED"/>
    <w:rsid w:val="00B07E52"/>
    <w:rsid w:val="00B07F74"/>
    <w:rsid w:val="00B101C4"/>
    <w:rsid w:val="00B10691"/>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93D"/>
    <w:rsid w:val="00B21A29"/>
    <w:rsid w:val="00B220C6"/>
    <w:rsid w:val="00B22304"/>
    <w:rsid w:val="00B2241C"/>
    <w:rsid w:val="00B2247C"/>
    <w:rsid w:val="00B2288D"/>
    <w:rsid w:val="00B2288F"/>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5F8"/>
    <w:rsid w:val="00B30A09"/>
    <w:rsid w:val="00B30A30"/>
    <w:rsid w:val="00B30B15"/>
    <w:rsid w:val="00B30B55"/>
    <w:rsid w:val="00B30BAE"/>
    <w:rsid w:val="00B30D9C"/>
    <w:rsid w:val="00B31275"/>
    <w:rsid w:val="00B3128C"/>
    <w:rsid w:val="00B31449"/>
    <w:rsid w:val="00B31A1B"/>
    <w:rsid w:val="00B3271D"/>
    <w:rsid w:val="00B32983"/>
    <w:rsid w:val="00B32A9F"/>
    <w:rsid w:val="00B32DC4"/>
    <w:rsid w:val="00B32FF8"/>
    <w:rsid w:val="00B331DC"/>
    <w:rsid w:val="00B33241"/>
    <w:rsid w:val="00B33E8D"/>
    <w:rsid w:val="00B341B4"/>
    <w:rsid w:val="00B3431F"/>
    <w:rsid w:val="00B34419"/>
    <w:rsid w:val="00B348DF"/>
    <w:rsid w:val="00B349D1"/>
    <w:rsid w:val="00B34A13"/>
    <w:rsid w:val="00B34C49"/>
    <w:rsid w:val="00B35009"/>
    <w:rsid w:val="00B35081"/>
    <w:rsid w:val="00B351D2"/>
    <w:rsid w:val="00B3524F"/>
    <w:rsid w:val="00B35449"/>
    <w:rsid w:val="00B355BD"/>
    <w:rsid w:val="00B35C0A"/>
    <w:rsid w:val="00B364CB"/>
    <w:rsid w:val="00B36862"/>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AE0"/>
    <w:rsid w:val="00B47CCA"/>
    <w:rsid w:val="00B47D4E"/>
    <w:rsid w:val="00B50071"/>
    <w:rsid w:val="00B5025E"/>
    <w:rsid w:val="00B50434"/>
    <w:rsid w:val="00B509FC"/>
    <w:rsid w:val="00B50C2A"/>
    <w:rsid w:val="00B50F34"/>
    <w:rsid w:val="00B50FBD"/>
    <w:rsid w:val="00B511B3"/>
    <w:rsid w:val="00B512D1"/>
    <w:rsid w:val="00B51387"/>
    <w:rsid w:val="00B5140B"/>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21"/>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47C"/>
    <w:rsid w:val="00B57AC3"/>
    <w:rsid w:val="00B57D40"/>
    <w:rsid w:val="00B57D8C"/>
    <w:rsid w:val="00B60213"/>
    <w:rsid w:val="00B60719"/>
    <w:rsid w:val="00B6081F"/>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CFC"/>
    <w:rsid w:val="00B65D8E"/>
    <w:rsid w:val="00B65ECF"/>
    <w:rsid w:val="00B661C2"/>
    <w:rsid w:val="00B66327"/>
    <w:rsid w:val="00B665D0"/>
    <w:rsid w:val="00B666EA"/>
    <w:rsid w:val="00B66A37"/>
    <w:rsid w:val="00B66CC3"/>
    <w:rsid w:val="00B66DC9"/>
    <w:rsid w:val="00B67094"/>
    <w:rsid w:val="00B6727F"/>
    <w:rsid w:val="00B67295"/>
    <w:rsid w:val="00B672B3"/>
    <w:rsid w:val="00B675D8"/>
    <w:rsid w:val="00B6761D"/>
    <w:rsid w:val="00B6765E"/>
    <w:rsid w:val="00B677EB"/>
    <w:rsid w:val="00B67898"/>
    <w:rsid w:val="00B67CF9"/>
    <w:rsid w:val="00B67DA4"/>
    <w:rsid w:val="00B67F07"/>
    <w:rsid w:val="00B67F2B"/>
    <w:rsid w:val="00B702D0"/>
    <w:rsid w:val="00B7048D"/>
    <w:rsid w:val="00B7065E"/>
    <w:rsid w:val="00B707F8"/>
    <w:rsid w:val="00B70904"/>
    <w:rsid w:val="00B70A55"/>
    <w:rsid w:val="00B70B33"/>
    <w:rsid w:val="00B70D00"/>
    <w:rsid w:val="00B70F78"/>
    <w:rsid w:val="00B71251"/>
    <w:rsid w:val="00B715DD"/>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962"/>
    <w:rsid w:val="00B75BA3"/>
    <w:rsid w:val="00B75CBB"/>
    <w:rsid w:val="00B75FB5"/>
    <w:rsid w:val="00B7623F"/>
    <w:rsid w:val="00B76A06"/>
    <w:rsid w:val="00B76AD9"/>
    <w:rsid w:val="00B76D09"/>
    <w:rsid w:val="00B770FA"/>
    <w:rsid w:val="00B77543"/>
    <w:rsid w:val="00B77B4D"/>
    <w:rsid w:val="00B77E4E"/>
    <w:rsid w:val="00B80055"/>
    <w:rsid w:val="00B800B1"/>
    <w:rsid w:val="00B801D8"/>
    <w:rsid w:val="00B80660"/>
    <w:rsid w:val="00B806A0"/>
    <w:rsid w:val="00B80745"/>
    <w:rsid w:val="00B80856"/>
    <w:rsid w:val="00B808EA"/>
    <w:rsid w:val="00B80C11"/>
    <w:rsid w:val="00B80D70"/>
    <w:rsid w:val="00B80E2A"/>
    <w:rsid w:val="00B80F36"/>
    <w:rsid w:val="00B810EB"/>
    <w:rsid w:val="00B813F4"/>
    <w:rsid w:val="00B8163A"/>
    <w:rsid w:val="00B817BA"/>
    <w:rsid w:val="00B819EC"/>
    <w:rsid w:val="00B81AC2"/>
    <w:rsid w:val="00B81B31"/>
    <w:rsid w:val="00B81D75"/>
    <w:rsid w:val="00B82050"/>
    <w:rsid w:val="00B82478"/>
    <w:rsid w:val="00B8301A"/>
    <w:rsid w:val="00B8396F"/>
    <w:rsid w:val="00B83992"/>
    <w:rsid w:val="00B83BB2"/>
    <w:rsid w:val="00B83D7B"/>
    <w:rsid w:val="00B84022"/>
    <w:rsid w:val="00B84274"/>
    <w:rsid w:val="00B84305"/>
    <w:rsid w:val="00B846E3"/>
    <w:rsid w:val="00B848F1"/>
    <w:rsid w:val="00B84954"/>
    <w:rsid w:val="00B84BE9"/>
    <w:rsid w:val="00B84CFF"/>
    <w:rsid w:val="00B85368"/>
    <w:rsid w:val="00B85472"/>
    <w:rsid w:val="00B85781"/>
    <w:rsid w:val="00B85A8E"/>
    <w:rsid w:val="00B85AF8"/>
    <w:rsid w:val="00B861A6"/>
    <w:rsid w:val="00B865F3"/>
    <w:rsid w:val="00B8686D"/>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A5"/>
    <w:rsid w:val="00B93BC4"/>
    <w:rsid w:val="00B9413B"/>
    <w:rsid w:val="00B94245"/>
    <w:rsid w:val="00B944CB"/>
    <w:rsid w:val="00B9458B"/>
    <w:rsid w:val="00B94637"/>
    <w:rsid w:val="00B949B4"/>
    <w:rsid w:val="00B94C37"/>
    <w:rsid w:val="00B94C50"/>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73C"/>
    <w:rsid w:val="00B97D86"/>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5C7"/>
    <w:rsid w:val="00BB1709"/>
    <w:rsid w:val="00BB1F02"/>
    <w:rsid w:val="00BB21CF"/>
    <w:rsid w:val="00BB278B"/>
    <w:rsid w:val="00BB2AC6"/>
    <w:rsid w:val="00BB2C12"/>
    <w:rsid w:val="00BB2D37"/>
    <w:rsid w:val="00BB3028"/>
    <w:rsid w:val="00BB30D5"/>
    <w:rsid w:val="00BB337B"/>
    <w:rsid w:val="00BB344D"/>
    <w:rsid w:val="00BB3524"/>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5EB9"/>
    <w:rsid w:val="00BB6170"/>
    <w:rsid w:val="00BB641C"/>
    <w:rsid w:val="00BB6494"/>
    <w:rsid w:val="00BB666C"/>
    <w:rsid w:val="00BB6897"/>
    <w:rsid w:val="00BB68A1"/>
    <w:rsid w:val="00BB6973"/>
    <w:rsid w:val="00BB6C45"/>
    <w:rsid w:val="00BB6C9A"/>
    <w:rsid w:val="00BB7073"/>
    <w:rsid w:val="00BB72DF"/>
    <w:rsid w:val="00BB7592"/>
    <w:rsid w:val="00BB7630"/>
    <w:rsid w:val="00BB7A7F"/>
    <w:rsid w:val="00BB7F8D"/>
    <w:rsid w:val="00BC02E6"/>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48F"/>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4A"/>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004"/>
    <w:rsid w:val="00BF026B"/>
    <w:rsid w:val="00BF04FF"/>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B61"/>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1AB6"/>
    <w:rsid w:val="00C02174"/>
    <w:rsid w:val="00C023B0"/>
    <w:rsid w:val="00C02516"/>
    <w:rsid w:val="00C025E2"/>
    <w:rsid w:val="00C02B1B"/>
    <w:rsid w:val="00C03147"/>
    <w:rsid w:val="00C034CA"/>
    <w:rsid w:val="00C035EC"/>
    <w:rsid w:val="00C03B3F"/>
    <w:rsid w:val="00C03F21"/>
    <w:rsid w:val="00C040DD"/>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104"/>
    <w:rsid w:val="00C25631"/>
    <w:rsid w:val="00C25829"/>
    <w:rsid w:val="00C25869"/>
    <w:rsid w:val="00C258D4"/>
    <w:rsid w:val="00C258F5"/>
    <w:rsid w:val="00C25A01"/>
    <w:rsid w:val="00C25B46"/>
    <w:rsid w:val="00C25E79"/>
    <w:rsid w:val="00C25F3B"/>
    <w:rsid w:val="00C25F74"/>
    <w:rsid w:val="00C265C9"/>
    <w:rsid w:val="00C26848"/>
    <w:rsid w:val="00C26980"/>
    <w:rsid w:val="00C26AA5"/>
    <w:rsid w:val="00C26B8A"/>
    <w:rsid w:val="00C26BCE"/>
    <w:rsid w:val="00C26D07"/>
    <w:rsid w:val="00C26F95"/>
    <w:rsid w:val="00C2717C"/>
    <w:rsid w:val="00C272C1"/>
    <w:rsid w:val="00C27427"/>
    <w:rsid w:val="00C2758D"/>
    <w:rsid w:val="00C27766"/>
    <w:rsid w:val="00C2781B"/>
    <w:rsid w:val="00C279C3"/>
    <w:rsid w:val="00C279FB"/>
    <w:rsid w:val="00C27AE0"/>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49E"/>
    <w:rsid w:val="00C357E9"/>
    <w:rsid w:val="00C357F8"/>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45"/>
    <w:rsid w:val="00C403A5"/>
    <w:rsid w:val="00C40B00"/>
    <w:rsid w:val="00C40B2F"/>
    <w:rsid w:val="00C40D2D"/>
    <w:rsid w:val="00C4109A"/>
    <w:rsid w:val="00C413C8"/>
    <w:rsid w:val="00C4177D"/>
    <w:rsid w:val="00C4177F"/>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BE"/>
    <w:rsid w:val="00C464B9"/>
    <w:rsid w:val="00C466A4"/>
    <w:rsid w:val="00C46AC3"/>
    <w:rsid w:val="00C46E4E"/>
    <w:rsid w:val="00C46FA7"/>
    <w:rsid w:val="00C47944"/>
    <w:rsid w:val="00C47CBE"/>
    <w:rsid w:val="00C47D42"/>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155"/>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0FC5"/>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B0C"/>
    <w:rsid w:val="00C82E2A"/>
    <w:rsid w:val="00C83239"/>
    <w:rsid w:val="00C833D7"/>
    <w:rsid w:val="00C83412"/>
    <w:rsid w:val="00C83821"/>
    <w:rsid w:val="00C83904"/>
    <w:rsid w:val="00C83A89"/>
    <w:rsid w:val="00C83BBE"/>
    <w:rsid w:val="00C84185"/>
    <w:rsid w:val="00C84A06"/>
    <w:rsid w:val="00C84BA2"/>
    <w:rsid w:val="00C85110"/>
    <w:rsid w:val="00C85177"/>
    <w:rsid w:val="00C85756"/>
    <w:rsid w:val="00C85A36"/>
    <w:rsid w:val="00C85E91"/>
    <w:rsid w:val="00C86595"/>
    <w:rsid w:val="00C8665A"/>
    <w:rsid w:val="00C869C2"/>
    <w:rsid w:val="00C86A27"/>
    <w:rsid w:val="00C86C80"/>
    <w:rsid w:val="00C86E16"/>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5E5"/>
    <w:rsid w:val="00C93692"/>
    <w:rsid w:val="00C93768"/>
    <w:rsid w:val="00C93B03"/>
    <w:rsid w:val="00C93D8C"/>
    <w:rsid w:val="00C941FF"/>
    <w:rsid w:val="00C943BD"/>
    <w:rsid w:val="00C94509"/>
    <w:rsid w:val="00C9493D"/>
    <w:rsid w:val="00C94A9A"/>
    <w:rsid w:val="00C94B95"/>
    <w:rsid w:val="00C95016"/>
    <w:rsid w:val="00C95512"/>
    <w:rsid w:val="00C95767"/>
    <w:rsid w:val="00C958B2"/>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E46"/>
    <w:rsid w:val="00CA40A5"/>
    <w:rsid w:val="00CA4333"/>
    <w:rsid w:val="00CA435A"/>
    <w:rsid w:val="00CA4407"/>
    <w:rsid w:val="00CA5655"/>
    <w:rsid w:val="00CA56A2"/>
    <w:rsid w:val="00CA58BE"/>
    <w:rsid w:val="00CA5961"/>
    <w:rsid w:val="00CA5B65"/>
    <w:rsid w:val="00CA5C1D"/>
    <w:rsid w:val="00CA5E6B"/>
    <w:rsid w:val="00CA5F18"/>
    <w:rsid w:val="00CA5FA1"/>
    <w:rsid w:val="00CA63F1"/>
    <w:rsid w:val="00CA6A2D"/>
    <w:rsid w:val="00CA6A93"/>
    <w:rsid w:val="00CA6EF2"/>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338"/>
    <w:rsid w:val="00CB56B9"/>
    <w:rsid w:val="00CB581D"/>
    <w:rsid w:val="00CB58BA"/>
    <w:rsid w:val="00CB5A2E"/>
    <w:rsid w:val="00CB5B0D"/>
    <w:rsid w:val="00CB5C44"/>
    <w:rsid w:val="00CB5DDE"/>
    <w:rsid w:val="00CB5E71"/>
    <w:rsid w:val="00CB6094"/>
    <w:rsid w:val="00CB619D"/>
    <w:rsid w:val="00CB6DE7"/>
    <w:rsid w:val="00CB7140"/>
    <w:rsid w:val="00CB73E7"/>
    <w:rsid w:val="00CB774C"/>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462"/>
    <w:rsid w:val="00CC6791"/>
    <w:rsid w:val="00CC694B"/>
    <w:rsid w:val="00CC6BB3"/>
    <w:rsid w:val="00CC6F29"/>
    <w:rsid w:val="00CC730C"/>
    <w:rsid w:val="00CC767C"/>
    <w:rsid w:val="00CC7736"/>
    <w:rsid w:val="00CC7880"/>
    <w:rsid w:val="00CC7904"/>
    <w:rsid w:val="00CC7E36"/>
    <w:rsid w:val="00CC7E7C"/>
    <w:rsid w:val="00CC7FB5"/>
    <w:rsid w:val="00CC7FF4"/>
    <w:rsid w:val="00CD00FC"/>
    <w:rsid w:val="00CD0DA0"/>
    <w:rsid w:val="00CD0E22"/>
    <w:rsid w:val="00CD0EC8"/>
    <w:rsid w:val="00CD12DF"/>
    <w:rsid w:val="00CD14C9"/>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A8E"/>
    <w:rsid w:val="00CD5B24"/>
    <w:rsid w:val="00CD6148"/>
    <w:rsid w:val="00CD6179"/>
    <w:rsid w:val="00CD6194"/>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82B"/>
    <w:rsid w:val="00CF39FF"/>
    <w:rsid w:val="00CF3BD6"/>
    <w:rsid w:val="00CF3C01"/>
    <w:rsid w:val="00CF3C36"/>
    <w:rsid w:val="00CF3EE3"/>
    <w:rsid w:val="00CF43C0"/>
    <w:rsid w:val="00CF4491"/>
    <w:rsid w:val="00CF45E6"/>
    <w:rsid w:val="00CF4933"/>
    <w:rsid w:val="00CF4A7A"/>
    <w:rsid w:val="00CF4E07"/>
    <w:rsid w:val="00CF4E1D"/>
    <w:rsid w:val="00CF5083"/>
    <w:rsid w:val="00CF55D9"/>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466"/>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DE4"/>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DAF"/>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64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747"/>
    <w:rsid w:val="00D148FD"/>
    <w:rsid w:val="00D149CD"/>
    <w:rsid w:val="00D14DD4"/>
    <w:rsid w:val="00D150B5"/>
    <w:rsid w:val="00D152D3"/>
    <w:rsid w:val="00D1537C"/>
    <w:rsid w:val="00D153B0"/>
    <w:rsid w:val="00D156A7"/>
    <w:rsid w:val="00D15B4F"/>
    <w:rsid w:val="00D15F56"/>
    <w:rsid w:val="00D16127"/>
    <w:rsid w:val="00D1638D"/>
    <w:rsid w:val="00D163FF"/>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5AA"/>
    <w:rsid w:val="00D249A5"/>
    <w:rsid w:val="00D24C48"/>
    <w:rsid w:val="00D2532C"/>
    <w:rsid w:val="00D259A7"/>
    <w:rsid w:val="00D259B2"/>
    <w:rsid w:val="00D25FD5"/>
    <w:rsid w:val="00D26162"/>
    <w:rsid w:val="00D2674D"/>
    <w:rsid w:val="00D2681A"/>
    <w:rsid w:val="00D270CD"/>
    <w:rsid w:val="00D27288"/>
    <w:rsid w:val="00D27489"/>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453"/>
    <w:rsid w:val="00D34635"/>
    <w:rsid w:val="00D3466C"/>
    <w:rsid w:val="00D34A10"/>
    <w:rsid w:val="00D34D81"/>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1DE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6DA"/>
    <w:rsid w:val="00D62DAA"/>
    <w:rsid w:val="00D62F40"/>
    <w:rsid w:val="00D63193"/>
    <w:rsid w:val="00D6332C"/>
    <w:rsid w:val="00D63A17"/>
    <w:rsid w:val="00D63C3E"/>
    <w:rsid w:val="00D63ED5"/>
    <w:rsid w:val="00D63F99"/>
    <w:rsid w:val="00D64152"/>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3C67"/>
    <w:rsid w:val="00D73C7D"/>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3C0"/>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6"/>
    <w:rsid w:val="00D865BE"/>
    <w:rsid w:val="00D86682"/>
    <w:rsid w:val="00D867A1"/>
    <w:rsid w:val="00D86E39"/>
    <w:rsid w:val="00D86E95"/>
    <w:rsid w:val="00D8725C"/>
    <w:rsid w:val="00D87899"/>
    <w:rsid w:val="00D87A0E"/>
    <w:rsid w:val="00D87DBD"/>
    <w:rsid w:val="00D9000F"/>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0F4"/>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B47"/>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A7FAB"/>
    <w:rsid w:val="00DB0068"/>
    <w:rsid w:val="00DB02F8"/>
    <w:rsid w:val="00DB0727"/>
    <w:rsid w:val="00DB07BD"/>
    <w:rsid w:val="00DB0992"/>
    <w:rsid w:val="00DB0C4C"/>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314"/>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594"/>
    <w:rsid w:val="00DC08DF"/>
    <w:rsid w:val="00DC0A14"/>
    <w:rsid w:val="00DC0B8B"/>
    <w:rsid w:val="00DC0F40"/>
    <w:rsid w:val="00DC123D"/>
    <w:rsid w:val="00DC1D17"/>
    <w:rsid w:val="00DC1DA4"/>
    <w:rsid w:val="00DC2698"/>
    <w:rsid w:val="00DC2BFE"/>
    <w:rsid w:val="00DC2C16"/>
    <w:rsid w:val="00DC2E8D"/>
    <w:rsid w:val="00DC372B"/>
    <w:rsid w:val="00DC3974"/>
    <w:rsid w:val="00DC3C57"/>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2FA"/>
    <w:rsid w:val="00DD04E2"/>
    <w:rsid w:val="00DD055D"/>
    <w:rsid w:val="00DD0910"/>
    <w:rsid w:val="00DD094D"/>
    <w:rsid w:val="00DD0AA5"/>
    <w:rsid w:val="00DD0BEE"/>
    <w:rsid w:val="00DD0DD3"/>
    <w:rsid w:val="00DD142E"/>
    <w:rsid w:val="00DD170A"/>
    <w:rsid w:val="00DD1725"/>
    <w:rsid w:val="00DD181A"/>
    <w:rsid w:val="00DD19AC"/>
    <w:rsid w:val="00DD22F3"/>
    <w:rsid w:val="00DD2300"/>
    <w:rsid w:val="00DD26CE"/>
    <w:rsid w:val="00DD291C"/>
    <w:rsid w:val="00DD29E3"/>
    <w:rsid w:val="00DD2C63"/>
    <w:rsid w:val="00DD2C6B"/>
    <w:rsid w:val="00DD308C"/>
    <w:rsid w:val="00DD31FC"/>
    <w:rsid w:val="00DD3427"/>
    <w:rsid w:val="00DD34E6"/>
    <w:rsid w:val="00DD3D37"/>
    <w:rsid w:val="00DD3ECC"/>
    <w:rsid w:val="00DD3EDE"/>
    <w:rsid w:val="00DD3FB1"/>
    <w:rsid w:val="00DD4414"/>
    <w:rsid w:val="00DD4724"/>
    <w:rsid w:val="00DD52EF"/>
    <w:rsid w:val="00DD544E"/>
    <w:rsid w:val="00DD5864"/>
    <w:rsid w:val="00DD5B2D"/>
    <w:rsid w:val="00DD5C79"/>
    <w:rsid w:val="00DD5EC0"/>
    <w:rsid w:val="00DD6114"/>
    <w:rsid w:val="00DD6224"/>
    <w:rsid w:val="00DD628F"/>
    <w:rsid w:val="00DD6295"/>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15B"/>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80"/>
    <w:rsid w:val="00DF5677"/>
    <w:rsid w:val="00DF573D"/>
    <w:rsid w:val="00DF5A2B"/>
    <w:rsid w:val="00DF6005"/>
    <w:rsid w:val="00DF613D"/>
    <w:rsid w:val="00DF628C"/>
    <w:rsid w:val="00DF6300"/>
    <w:rsid w:val="00DF6400"/>
    <w:rsid w:val="00DF6C20"/>
    <w:rsid w:val="00DF6C56"/>
    <w:rsid w:val="00DF6D44"/>
    <w:rsid w:val="00DF6D63"/>
    <w:rsid w:val="00DF6ECC"/>
    <w:rsid w:val="00DF6ED8"/>
    <w:rsid w:val="00DF7335"/>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C59"/>
    <w:rsid w:val="00E02D7B"/>
    <w:rsid w:val="00E02DEE"/>
    <w:rsid w:val="00E02F8C"/>
    <w:rsid w:val="00E03042"/>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C21"/>
    <w:rsid w:val="00E05D09"/>
    <w:rsid w:val="00E06131"/>
    <w:rsid w:val="00E06508"/>
    <w:rsid w:val="00E06C86"/>
    <w:rsid w:val="00E06D2E"/>
    <w:rsid w:val="00E06EED"/>
    <w:rsid w:val="00E07181"/>
    <w:rsid w:val="00E07521"/>
    <w:rsid w:val="00E07844"/>
    <w:rsid w:val="00E078DC"/>
    <w:rsid w:val="00E07CF7"/>
    <w:rsid w:val="00E07D20"/>
    <w:rsid w:val="00E1026D"/>
    <w:rsid w:val="00E1039D"/>
    <w:rsid w:val="00E10B0E"/>
    <w:rsid w:val="00E10B76"/>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3DEA"/>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D00"/>
    <w:rsid w:val="00E20DD5"/>
    <w:rsid w:val="00E20E1E"/>
    <w:rsid w:val="00E20F62"/>
    <w:rsid w:val="00E211A5"/>
    <w:rsid w:val="00E216E2"/>
    <w:rsid w:val="00E22149"/>
    <w:rsid w:val="00E2221F"/>
    <w:rsid w:val="00E225BF"/>
    <w:rsid w:val="00E22758"/>
    <w:rsid w:val="00E22D29"/>
    <w:rsid w:val="00E22D6D"/>
    <w:rsid w:val="00E23140"/>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DD9"/>
    <w:rsid w:val="00E30FD7"/>
    <w:rsid w:val="00E31181"/>
    <w:rsid w:val="00E31829"/>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6C8D"/>
    <w:rsid w:val="00E36D8F"/>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3C"/>
    <w:rsid w:val="00E42B97"/>
    <w:rsid w:val="00E42C5A"/>
    <w:rsid w:val="00E432C4"/>
    <w:rsid w:val="00E43508"/>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5D7"/>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967"/>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23B"/>
    <w:rsid w:val="00E725B3"/>
    <w:rsid w:val="00E7267C"/>
    <w:rsid w:val="00E72802"/>
    <w:rsid w:val="00E7283D"/>
    <w:rsid w:val="00E72DF4"/>
    <w:rsid w:val="00E73DB6"/>
    <w:rsid w:val="00E74012"/>
    <w:rsid w:val="00E74107"/>
    <w:rsid w:val="00E741BA"/>
    <w:rsid w:val="00E74283"/>
    <w:rsid w:val="00E74524"/>
    <w:rsid w:val="00E74903"/>
    <w:rsid w:val="00E74C15"/>
    <w:rsid w:val="00E74C21"/>
    <w:rsid w:val="00E75023"/>
    <w:rsid w:val="00E750A4"/>
    <w:rsid w:val="00E750A6"/>
    <w:rsid w:val="00E751E3"/>
    <w:rsid w:val="00E754B3"/>
    <w:rsid w:val="00E75507"/>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839"/>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0D"/>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19A"/>
    <w:rsid w:val="00E93A9F"/>
    <w:rsid w:val="00E93CB5"/>
    <w:rsid w:val="00E93EAE"/>
    <w:rsid w:val="00E941F3"/>
    <w:rsid w:val="00E9435C"/>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893"/>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B11"/>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B79"/>
    <w:rsid w:val="00EB74DE"/>
    <w:rsid w:val="00EB76DE"/>
    <w:rsid w:val="00EB7AE5"/>
    <w:rsid w:val="00EB7EC8"/>
    <w:rsid w:val="00EC00AD"/>
    <w:rsid w:val="00EC0142"/>
    <w:rsid w:val="00EC02AC"/>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7A8"/>
    <w:rsid w:val="00EC380E"/>
    <w:rsid w:val="00EC38E2"/>
    <w:rsid w:val="00EC3BF0"/>
    <w:rsid w:val="00EC3C11"/>
    <w:rsid w:val="00EC3D56"/>
    <w:rsid w:val="00EC3DB5"/>
    <w:rsid w:val="00EC3DF5"/>
    <w:rsid w:val="00EC40B5"/>
    <w:rsid w:val="00EC40E8"/>
    <w:rsid w:val="00EC4406"/>
    <w:rsid w:val="00EC453C"/>
    <w:rsid w:val="00EC45DC"/>
    <w:rsid w:val="00EC46FB"/>
    <w:rsid w:val="00EC4BCB"/>
    <w:rsid w:val="00EC4BCE"/>
    <w:rsid w:val="00EC5034"/>
    <w:rsid w:val="00EC51E2"/>
    <w:rsid w:val="00EC5547"/>
    <w:rsid w:val="00EC575A"/>
    <w:rsid w:val="00EC57D2"/>
    <w:rsid w:val="00EC5808"/>
    <w:rsid w:val="00EC5837"/>
    <w:rsid w:val="00EC5903"/>
    <w:rsid w:val="00EC5BEE"/>
    <w:rsid w:val="00EC5DDA"/>
    <w:rsid w:val="00EC5DDE"/>
    <w:rsid w:val="00EC60C2"/>
    <w:rsid w:val="00EC6226"/>
    <w:rsid w:val="00EC6512"/>
    <w:rsid w:val="00EC6BFE"/>
    <w:rsid w:val="00EC6CC5"/>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01D"/>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11A"/>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C10"/>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34"/>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87B"/>
    <w:rsid w:val="00F06AB6"/>
    <w:rsid w:val="00F06AC7"/>
    <w:rsid w:val="00F06D08"/>
    <w:rsid w:val="00F07121"/>
    <w:rsid w:val="00F07357"/>
    <w:rsid w:val="00F077A3"/>
    <w:rsid w:val="00F07B38"/>
    <w:rsid w:val="00F07DA2"/>
    <w:rsid w:val="00F07EF6"/>
    <w:rsid w:val="00F10B9D"/>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830"/>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3AE"/>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B38"/>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551"/>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79"/>
    <w:rsid w:val="00F40780"/>
    <w:rsid w:val="00F409C3"/>
    <w:rsid w:val="00F409C8"/>
    <w:rsid w:val="00F40C01"/>
    <w:rsid w:val="00F40C58"/>
    <w:rsid w:val="00F40D1A"/>
    <w:rsid w:val="00F40E34"/>
    <w:rsid w:val="00F40F75"/>
    <w:rsid w:val="00F41288"/>
    <w:rsid w:val="00F41824"/>
    <w:rsid w:val="00F41C1F"/>
    <w:rsid w:val="00F41D0C"/>
    <w:rsid w:val="00F42467"/>
    <w:rsid w:val="00F42683"/>
    <w:rsid w:val="00F42AA8"/>
    <w:rsid w:val="00F42BE8"/>
    <w:rsid w:val="00F42C97"/>
    <w:rsid w:val="00F42DD8"/>
    <w:rsid w:val="00F42EAB"/>
    <w:rsid w:val="00F42F79"/>
    <w:rsid w:val="00F43008"/>
    <w:rsid w:val="00F43244"/>
    <w:rsid w:val="00F43417"/>
    <w:rsid w:val="00F435A1"/>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709"/>
    <w:rsid w:val="00F46B6C"/>
    <w:rsid w:val="00F46E55"/>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718"/>
    <w:rsid w:val="00F50B83"/>
    <w:rsid w:val="00F513E5"/>
    <w:rsid w:val="00F51585"/>
    <w:rsid w:val="00F51B96"/>
    <w:rsid w:val="00F51C40"/>
    <w:rsid w:val="00F51D40"/>
    <w:rsid w:val="00F523FB"/>
    <w:rsid w:val="00F52EC6"/>
    <w:rsid w:val="00F52F50"/>
    <w:rsid w:val="00F53198"/>
    <w:rsid w:val="00F532A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80C"/>
    <w:rsid w:val="00F63D08"/>
    <w:rsid w:val="00F63F81"/>
    <w:rsid w:val="00F63FBC"/>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CEF"/>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7C6"/>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AEA"/>
    <w:rsid w:val="00F82C1A"/>
    <w:rsid w:val="00F82DCE"/>
    <w:rsid w:val="00F83124"/>
    <w:rsid w:val="00F83296"/>
    <w:rsid w:val="00F8377F"/>
    <w:rsid w:val="00F83A1E"/>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AE1"/>
    <w:rsid w:val="00FA0F30"/>
    <w:rsid w:val="00FA111A"/>
    <w:rsid w:val="00FA1576"/>
    <w:rsid w:val="00FA15FE"/>
    <w:rsid w:val="00FA1B3F"/>
    <w:rsid w:val="00FA20B7"/>
    <w:rsid w:val="00FA2716"/>
    <w:rsid w:val="00FA2DD1"/>
    <w:rsid w:val="00FA2F22"/>
    <w:rsid w:val="00FA30C6"/>
    <w:rsid w:val="00FA320E"/>
    <w:rsid w:val="00FA3596"/>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6480"/>
    <w:rsid w:val="00FA67A3"/>
    <w:rsid w:val="00FA6A89"/>
    <w:rsid w:val="00FA6CB1"/>
    <w:rsid w:val="00FA6E32"/>
    <w:rsid w:val="00FA73C7"/>
    <w:rsid w:val="00FA73FB"/>
    <w:rsid w:val="00FA7665"/>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6FB"/>
    <w:rsid w:val="00FB7723"/>
    <w:rsid w:val="00FB773A"/>
    <w:rsid w:val="00FB79CF"/>
    <w:rsid w:val="00FB7CDE"/>
    <w:rsid w:val="00FB7D52"/>
    <w:rsid w:val="00FB7DAE"/>
    <w:rsid w:val="00FC00A6"/>
    <w:rsid w:val="00FC0121"/>
    <w:rsid w:val="00FC063C"/>
    <w:rsid w:val="00FC0ADC"/>
    <w:rsid w:val="00FC0B17"/>
    <w:rsid w:val="00FC0F4A"/>
    <w:rsid w:val="00FC1440"/>
    <w:rsid w:val="00FC1442"/>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4F9"/>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C4"/>
    <w:rsid w:val="00FF691C"/>
    <w:rsid w:val="00FF6E16"/>
    <w:rsid w:val="00FF6FA1"/>
    <w:rsid w:val="00FF7326"/>
    <w:rsid w:val="00FF77FA"/>
    <w:rsid w:val="00FF7837"/>
    <w:rsid w:val="00FF798E"/>
    <w:rsid w:val="00FF7B35"/>
    <w:rsid w:val="00FF7C22"/>
    <w:rsid w:val="00FF7C25"/>
    <w:rsid w:val="00FF7CB1"/>
    <w:rsid w:val="00FF7CE7"/>
    <w:rsid w:val="00FF7F5F"/>
    <w:rsid w:val="016C7054"/>
    <w:rsid w:val="1FFB50AD"/>
    <w:rsid w:val="20B246F6"/>
    <w:rsid w:val="27BF3AC3"/>
    <w:rsid w:val="2BCFFA4C"/>
    <w:rsid w:val="2EBD1B00"/>
    <w:rsid w:val="3D093AB6"/>
    <w:rsid w:val="44DF72E9"/>
    <w:rsid w:val="4F5FB9C0"/>
    <w:rsid w:val="550C69B2"/>
    <w:rsid w:val="5E76EB9B"/>
    <w:rsid w:val="63F74BAF"/>
    <w:rsid w:val="64004B87"/>
    <w:rsid w:val="65F5C48B"/>
    <w:rsid w:val="66FE1070"/>
    <w:rsid w:val="67D7AC30"/>
    <w:rsid w:val="69BBEFFC"/>
    <w:rsid w:val="6A514B71"/>
    <w:rsid w:val="6FEF9EA4"/>
    <w:rsid w:val="724BB860"/>
    <w:rsid w:val="77F97716"/>
    <w:rsid w:val="77FFD795"/>
    <w:rsid w:val="7BBCB2D5"/>
    <w:rsid w:val="7DDFDC38"/>
    <w:rsid w:val="7EBD0711"/>
    <w:rsid w:val="7EFB9C16"/>
    <w:rsid w:val="7F2BC1A3"/>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AB8225"/>
  <w15:docId w15:val="{6EAAE066-0915-44D0-A8EC-5BDE625D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121"/>
    <w:pPr>
      <w:spacing w:after="200" w:line="276" w:lineRule="auto"/>
    </w:pPr>
    <w:rPr>
      <w:rFonts w:eastAsia="Times New Roman"/>
      <w:szCs w:val="24"/>
      <w:lang w:eastAsia="en-US"/>
    </w:rPr>
  </w:style>
  <w:style w:type="paragraph" w:styleId="Heading1">
    <w:name w:val="heading 1"/>
    <w:basedOn w:val="Normal"/>
    <w:next w:val="BodyText"/>
    <w:link w:val="Heading1Char"/>
    <w:qFormat/>
    <w:rsid w:val="00F07121"/>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F07121"/>
    <w:pPr>
      <w:keepNext/>
      <w:numPr>
        <w:ilvl w:val="1"/>
        <w:numId w:val="1"/>
      </w:numPr>
      <w:spacing w:before="240" w:after="60"/>
      <w:outlineLvl w:val="1"/>
    </w:pPr>
    <w:rPr>
      <w:rFonts w:eastAsia="MS Mincho" w:cs="Arial"/>
      <w:b/>
      <w:bCs/>
      <w:iCs/>
      <w:sz w:val="24"/>
      <w:szCs w:val="28"/>
      <w:lang w:eastAsia="zh-CN"/>
    </w:rPr>
  </w:style>
  <w:style w:type="paragraph" w:styleId="Heading3">
    <w:name w:val="heading 3"/>
    <w:basedOn w:val="Normal"/>
    <w:next w:val="Normal"/>
    <w:link w:val="Heading3Char"/>
    <w:qFormat/>
    <w:rsid w:val="00F07121"/>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qFormat/>
    <w:rsid w:val="00F07121"/>
    <w:pPr>
      <w:keepNext/>
      <w:numPr>
        <w:ilvl w:val="3"/>
        <w:numId w:val="1"/>
      </w:numPr>
      <w:tabs>
        <w:tab w:val="left" w:pos="612"/>
      </w:tabs>
      <w:spacing w:before="240" w:after="60"/>
      <w:outlineLvl w:val="3"/>
    </w:pPr>
    <w:rPr>
      <w:rFonts w:eastAsia="MS Mincho"/>
      <w:b/>
      <w:bCs/>
      <w:sz w:val="28"/>
      <w:szCs w:val="28"/>
    </w:rPr>
  </w:style>
  <w:style w:type="paragraph" w:styleId="Heading5">
    <w:name w:val="heading 5"/>
    <w:basedOn w:val="Normal"/>
    <w:next w:val="Normal"/>
    <w:qFormat/>
    <w:rsid w:val="00F07121"/>
    <w:pPr>
      <w:keepNext/>
      <w:keepLines/>
      <w:numPr>
        <w:ilvl w:val="4"/>
        <w:numId w:val="1"/>
      </w:numPr>
      <w:tabs>
        <w:tab w:val="left" w:pos="612"/>
      </w:tabs>
      <w:spacing w:before="280" w:after="290" w:line="376" w:lineRule="auto"/>
      <w:outlineLvl w:val="4"/>
    </w:pPr>
    <w:rPr>
      <w:b/>
      <w:bCs/>
      <w:sz w:val="28"/>
      <w:szCs w:val="28"/>
    </w:rPr>
  </w:style>
  <w:style w:type="paragraph" w:styleId="Heading6">
    <w:name w:val="heading 6"/>
    <w:basedOn w:val="Normal"/>
    <w:next w:val="Normal"/>
    <w:link w:val="Heading6Char"/>
    <w:qFormat/>
    <w:rsid w:val="00F07121"/>
    <w:pPr>
      <w:keepNext/>
      <w:keepLines/>
      <w:numPr>
        <w:ilvl w:val="5"/>
        <w:numId w:val="1"/>
      </w:numPr>
      <w:tabs>
        <w:tab w:val="left" w:pos="612"/>
      </w:tabs>
      <w:spacing w:before="240" w:after="64" w:line="320" w:lineRule="auto"/>
      <w:outlineLvl w:val="5"/>
    </w:pPr>
    <w:rPr>
      <w:rFonts w:ascii="Arial" w:eastAsia="SimHei" w:hAnsi="Arial"/>
      <w:b/>
      <w:bCs/>
      <w:sz w:val="24"/>
    </w:rPr>
  </w:style>
  <w:style w:type="paragraph" w:styleId="Heading7">
    <w:name w:val="heading 7"/>
    <w:basedOn w:val="Normal"/>
    <w:next w:val="Normal"/>
    <w:qFormat/>
    <w:rsid w:val="00F07121"/>
    <w:pPr>
      <w:keepNext/>
      <w:keepLines/>
      <w:numPr>
        <w:ilvl w:val="6"/>
        <w:numId w:val="1"/>
      </w:numPr>
      <w:tabs>
        <w:tab w:val="left" w:pos="612"/>
      </w:tabs>
      <w:spacing w:before="240" w:after="64" w:line="320" w:lineRule="auto"/>
      <w:outlineLvl w:val="6"/>
    </w:pPr>
    <w:rPr>
      <w:b/>
      <w:bCs/>
      <w:sz w:val="24"/>
    </w:rPr>
  </w:style>
  <w:style w:type="paragraph" w:styleId="Heading8">
    <w:name w:val="heading 8"/>
    <w:basedOn w:val="Normal"/>
    <w:next w:val="Normal"/>
    <w:qFormat/>
    <w:rsid w:val="00F07121"/>
    <w:pPr>
      <w:keepNext/>
      <w:keepLines/>
      <w:numPr>
        <w:ilvl w:val="7"/>
        <w:numId w:val="1"/>
      </w:numPr>
      <w:tabs>
        <w:tab w:val="left" w:pos="612"/>
      </w:tabs>
      <w:spacing w:before="240" w:after="64" w:line="320" w:lineRule="auto"/>
      <w:outlineLvl w:val="7"/>
    </w:pPr>
    <w:rPr>
      <w:rFonts w:ascii="Arial" w:eastAsia="SimHei" w:hAnsi="Arial"/>
      <w:sz w:val="24"/>
    </w:rPr>
  </w:style>
  <w:style w:type="paragraph" w:styleId="Heading9">
    <w:name w:val="heading 9"/>
    <w:basedOn w:val="Normal"/>
    <w:next w:val="Normal"/>
    <w:qFormat/>
    <w:rsid w:val="00F07121"/>
    <w:pPr>
      <w:keepNext/>
      <w:keepLines/>
      <w:numPr>
        <w:ilvl w:val="8"/>
        <w:numId w:val="1"/>
      </w:numPr>
      <w:tabs>
        <w:tab w:val="left" w:pos="612"/>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07121"/>
    <w:pPr>
      <w:spacing w:after="120"/>
      <w:jc w:val="both"/>
    </w:pPr>
    <w:rPr>
      <w:rFonts w:eastAsia="MS Mincho"/>
    </w:rPr>
  </w:style>
  <w:style w:type="paragraph" w:styleId="BalloonText">
    <w:name w:val="Balloon Text"/>
    <w:basedOn w:val="Normal"/>
    <w:semiHidden/>
    <w:qFormat/>
    <w:rsid w:val="00F07121"/>
    <w:rPr>
      <w:sz w:val="18"/>
      <w:szCs w:val="18"/>
    </w:rPr>
  </w:style>
  <w:style w:type="paragraph" w:styleId="BodyText2">
    <w:name w:val="Body Text 2"/>
    <w:basedOn w:val="Normal"/>
    <w:qFormat/>
    <w:rsid w:val="00F07121"/>
    <w:pPr>
      <w:spacing w:after="120" w:line="480" w:lineRule="auto"/>
    </w:pPr>
  </w:style>
  <w:style w:type="paragraph" w:styleId="Caption">
    <w:name w:val="caption"/>
    <w:basedOn w:val="Normal"/>
    <w:next w:val="Normal"/>
    <w:link w:val="CaptionChar"/>
    <w:uiPriority w:val="35"/>
    <w:qFormat/>
    <w:rsid w:val="00F07121"/>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F07121"/>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F07121"/>
  </w:style>
  <w:style w:type="paragraph" w:styleId="CommentSubject">
    <w:name w:val="annotation subject"/>
    <w:basedOn w:val="CommentText"/>
    <w:next w:val="CommentText"/>
    <w:semiHidden/>
    <w:qFormat/>
    <w:rsid w:val="00F07121"/>
    <w:rPr>
      <w:b/>
      <w:bCs/>
    </w:rPr>
  </w:style>
  <w:style w:type="paragraph" w:styleId="DocumentMap">
    <w:name w:val="Document Map"/>
    <w:basedOn w:val="Normal"/>
    <w:semiHidden/>
    <w:qFormat/>
    <w:rsid w:val="00F07121"/>
    <w:pPr>
      <w:shd w:val="clear" w:color="auto" w:fill="000080"/>
    </w:pPr>
  </w:style>
  <w:style w:type="character" w:styleId="Emphasis">
    <w:name w:val="Emphasis"/>
    <w:uiPriority w:val="20"/>
    <w:qFormat/>
    <w:rsid w:val="00F07121"/>
    <w:rPr>
      <w:i/>
      <w:iCs/>
    </w:rPr>
  </w:style>
  <w:style w:type="paragraph" w:styleId="Footer">
    <w:name w:val="footer"/>
    <w:basedOn w:val="Normal"/>
    <w:link w:val="FooterChar"/>
    <w:uiPriority w:val="99"/>
    <w:qFormat/>
    <w:rsid w:val="00F07121"/>
    <w:pPr>
      <w:tabs>
        <w:tab w:val="center" w:pos="4153"/>
        <w:tab w:val="right" w:pos="8306"/>
      </w:tabs>
      <w:snapToGrid w:val="0"/>
    </w:pPr>
    <w:rPr>
      <w:sz w:val="18"/>
      <w:szCs w:val="18"/>
    </w:rPr>
  </w:style>
  <w:style w:type="paragraph" w:styleId="Header">
    <w:name w:val="header"/>
    <w:basedOn w:val="Normal"/>
    <w:link w:val="HeaderChar"/>
    <w:uiPriority w:val="99"/>
    <w:qFormat/>
    <w:rsid w:val="00F07121"/>
    <w:pPr>
      <w:tabs>
        <w:tab w:val="center" w:pos="4536"/>
        <w:tab w:val="right" w:pos="9072"/>
      </w:tabs>
    </w:pPr>
    <w:rPr>
      <w:rFonts w:ascii="Arial" w:eastAsia="MS Mincho" w:hAnsi="Arial"/>
      <w:b/>
    </w:rPr>
  </w:style>
  <w:style w:type="character" w:styleId="Hyperlink">
    <w:name w:val="Hyperlink"/>
    <w:uiPriority w:val="99"/>
    <w:qFormat/>
    <w:rsid w:val="00F07121"/>
    <w:rPr>
      <w:rFonts w:ascii="Arial" w:eastAsia="SimSun" w:hAnsi="Arial" w:cs="Arial"/>
      <w:color w:val="0000FF"/>
      <w:kern w:val="2"/>
      <w:u w:val="single"/>
      <w:lang w:val="en-US" w:eastAsia="zh-CN" w:bidi="ar-SA"/>
    </w:rPr>
  </w:style>
  <w:style w:type="paragraph" w:styleId="List">
    <w:name w:val="List"/>
    <w:basedOn w:val="Normal"/>
    <w:qFormat/>
    <w:rsid w:val="00F07121"/>
    <w:pPr>
      <w:ind w:left="283" w:hanging="283"/>
    </w:pPr>
  </w:style>
  <w:style w:type="paragraph" w:styleId="List2">
    <w:name w:val="List 2"/>
    <w:basedOn w:val="List"/>
    <w:qFormat/>
    <w:rsid w:val="00F07121"/>
    <w:pPr>
      <w:numPr>
        <w:numId w:val="2"/>
      </w:numPr>
      <w:spacing w:before="180"/>
    </w:pPr>
    <w:rPr>
      <w:rFonts w:ascii="Arial" w:hAnsi="Arial"/>
      <w:sz w:val="22"/>
      <w:szCs w:val="20"/>
    </w:rPr>
  </w:style>
  <w:style w:type="paragraph" w:styleId="List3">
    <w:name w:val="List 3"/>
    <w:basedOn w:val="Normal"/>
    <w:qFormat/>
    <w:rsid w:val="00F07121"/>
    <w:pPr>
      <w:ind w:leftChars="400" w:left="100" w:hangingChars="200" w:hanging="200"/>
    </w:pPr>
  </w:style>
  <w:style w:type="paragraph" w:styleId="List4">
    <w:name w:val="List 4"/>
    <w:basedOn w:val="Normal"/>
    <w:semiHidden/>
    <w:unhideWhenUsed/>
    <w:qFormat/>
    <w:rsid w:val="00F07121"/>
    <w:pPr>
      <w:ind w:leftChars="600" w:left="100" w:hangingChars="200" w:hanging="200"/>
      <w:contextualSpacing/>
    </w:pPr>
  </w:style>
  <w:style w:type="paragraph" w:styleId="List5">
    <w:name w:val="List 5"/>
    <w:basedOn w:val="Normal"/>
    <w:semiHidden/>
    <w:unhideWhenUsed/>
    <w:qFormat/>
    <w:rsid w:val="00F07121"/>
    <w:pPr>
      <w:ind w:leftChars="800" w:left="100" w:hangingChars="200" w:hanging="200"/>
      <w:contextualSpacing/>
    </w:pPr>
  </w:style>
  <w:style w:type="paragraph" w:styleId="NormalWeb">
    <w:name w:val="Normal (Web)"/>
    <w:basedOn w:val="Normal"/>
    <w:uiPriority w:val="99"/>
    <w:unhideWhenUsed/>
    <w:qFormat/>
    <w:rsid w:val="00F07121"/>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F07121"/>
    <w:pPr>
      <w:widowControl w:val="0"/>
      <w:ind w:firstLine="420"/>
      <w:jc w:val="both"/>
    </w:pPr>
    <w:rPr>
      <w:rFonts w:eastAsia="SimSun"/>
      <w:kern w:val="2"/>
      <w:sz w:val="21"/>
      <w:szCs w:val="21"/>
      <w:lang w:eastAsia="zh-CN"/>
    </w:rPr>
  </w:style>
  <w:style w:type="character" w:styleId="PageNumber">
    <w:name w:val="page number"/>
    <w:basedOn w:val="DefaultParagraphFont"/>
    <w:qFormat/>
    <w:rsid w:val="00F07121"/>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F07121"/>
    <w:rPr>
      <w:rFonts w:ascii="Calibri" w:eastAsia="SimSun" w:hAnsi="Calibri" w:cs="SimSun"/>
      <w:sz w:val="22"/>
      <w:szCs w:val="22"/>
      <w:lang w:eastAsia="zh-CN"/>
    </w:rPr>
  </w:style>
  <w:style w:type="character" w:styleId="Strong">
    <w:name w:val="Strong"/>
    <w:uiPriority w:val="22"/>
    <w:qFormat/>
    <w:rsid w:val="00F07121"/>
    <w:rPr>
      <w:rFonts w:ascii="Arial" w:eastAsia="SimSun" w:hAnsi="Arial" w:cs="Arial"/>
      <w:b/>
      <w:bCs/>
      <w:color w:val="0000FF"/>
      <w:kern w:val="2"/>
      <w:lang w:val="en-US" w:eastAsia="zh-CN" w:bidi="ar-SA"/>
    </w:rPr>
  </w:style>
  <w:style w:type="table" w:styleId="TableGrid">
    <w:name w:val="Table Grid"/>
    <w:basedOn w:val="TableNormal"/>
    <w:uiPriority w:val="39"/>
    <w:qFormat/>
    <w:rsid w:val="00F071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F071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F07121"/>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F07121"/>
    <w:rPr>
      <w:rFonts w:ascii="Arial" w:eastAsia="SimSun" w:hAnsi="Arial" w:cs="Arial"/>
      <w:color w:val="0000FF"/>
      <w:kern w:val="2"/>
      <w:lang w:val="en-GB" w:eastAsia="en-US" w:bidi="ar-SA"/>
    </w:rPr>
  </w:style>
  <w:style w:type="paragraph" w:customStyle="1" w:styleId="B1">
    <w:name w:val="B1"/>
    <w:basedOn w:val="List"/>
    <w:link w:val="B1Zchn"/>
    <w:qFormat/>
    <w:rsid w:val="00F07121"/>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F07121"/>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F07121"/>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F07121"/>
    <w:pPr>
      <w:ind w:left="1260" w:hanging="1260"/>
    </w:pPr>
    <w:rPr>
      <w:rFonts w:ascii="Arial" w:eastAsia="MS Mincho" w:hAnsi="Arial"/>
      <w:lang w:val="en-GB" w:eastAsia="en-GB"/>
    </w:rPr>
  </w:style>
  <w:style w:type="paragraph" w:customStyle="1" w:styleId="CharCharCharChar">
    <w:name w:val="Char Char Char Char"/>
    <w:semiHidden/>
    <w:qFormat/>
    <w:rsid w:val="00F07121"/>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F07121"/>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F07121"/>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F07121"/>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F0712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07121"/>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F07121"/>
    <w:rPr>
      <w:rFonts w:ascii="Arial" w:eastAsia="MS Mincho" w:hAnsi="Arial"/>
      <w:i/>
      <w:sz w:val="16"/>
      <w:lang w:val="en-GB" w:eastAsia="en-GB"/>
    </w:rPr>
  </w:style>
  <w:style w:type="character" w:customStyle="1" w:styleId="CommentsChar">
    <w:name w:val="Comments Char"/>
    <w:link w:val="Comments"/>
    <w:qFormat/>
    <w:rsid w:val="00F07121"/>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F07121"/>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F07121"/>
    <w:rPr>
      <w:rFonts w:ascii="Arial" w:eastAsia="SimSun" w:hAnsi="Arial" w:cs="Arial"/>
      <w:color w:val="0000FF"/>
      <w:kern w:val="2"/>
      <w:lang w:val="en-GB" w:eastAsia="ko-KR" w:bidi="ar-SA"/>
    </w:rPr>
  </w:style>
  <w:style w:type="paragraph" w:customStyle="1" w:styleId="ZT">
    <w:name w:val="ZT"/>
    <w:qFormat/>
    <w:rsid w:val="00F07121"/>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F07121"/>
    <w:rPr>
      <w:rFonts w:ascii="Arial" w:eastAsia="SimSun" w:hAnsi="Arial" w:cs="Arial"/>
      <w:color w:val="0000FF"/>
      <w:kern w:val="2"/>
      <w:lang w:val="en-GB" w:eastAsia="ja-JP" w:bidi="ar-SA"/>
    </w:rPr>
  </w:style>
  <w:style w:type="character" w:customStyle="1" w:styleId="Doc-titleChar">
    <w:name w:val="Doc-title Char"/>
    <w:link w:val="Doc-title"/>
    <w:qFormat/>
    <w:rsid w:val="00F07121"/>
    <w:rPr>
      <w:rFonts w:ascii="Arial" w:eastAsia="MS Mincho" w:hAnsi="Arial" w:cs="Arial"/>
      <w:color w:val="0000FF"/>
      <w:kern w:val="2"/>
      <w:szCs w:val="24"/>
      <w:lang w:val="en-GB" w:eastAsia="en-GB" w:bidi="ar-SA"/>
    </w:rPr>
  </w:style>
  <w:style w:type="character" w:customStyle="1" w:styleId="B1Char">
    <w:name w:val="B1 Char"/>
    <w:qFormat/>
    <w:rsid w:val="00F07121"/>
    <w:rPr>
      <w:rFonts w:ascii="Arial" w:eastAsia="SimSun" w:hAnsi="Arial" w:cs="Arial"/>
      <w:color w:val="0000FF"/>
      <w:kern w:val="2"/>
      <w:lang w:val="en-GB" w:eastAsia="ja-JP" w:bidi="ar-SA"/>
    </w:rPr>
  </w:style>
  <w:style w:type="character" w:customStyle="1" w:styleId="B2Char">
    <w:name w:val="B2 Char"/>
    <w:link w:val="B2"/>
    <w:qFormat/>
    <w:rsid w:val="00F07121"/>
    <w:rPr>
      <w:rFonts w:ascii="Arial" w:eastAsia="MS Mincho" w:hAnsi="Arial" w:cs="Arial"/>
      <w:color w:val="0000FF"/>
      <w:kern w:val="2"/>
      <w:lang w:val="en-GB" w:eastAsia="en-US" w:bidi="ar-SA"/>
    </w:rPr>
  </w:style>
  <w:style w:type="paragraph" w:customStyle="1" w:styleId="NO">
    <w:name w:val="NO"/>
    <w:basedOn w:val="Normal"/>
    <w:link w:val="NOChar"/>
    <w:qFormat/>
    <w:rsid w:val="00F07121"/>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F07121"/>
    <w:rPr>
      <w:rFonts w:ascii="Arial" w:eastAsia="SimSun" w:hAnsi="Arial" w:cs="Arial"/>
      <w:color w:val="0000FF"/>
      <w:kern w:val="2"/>
      <w:lang w:val="en-GB" w:eastAsia="ja-JP" w:bidi="ar-SA"/>
    </w:rPr>
  </w:style>
  <w:style w:type="paragraph" w:customStyle="1" w:styleId="CarCarChar">
    <w:name w:val="Car Car Char"/>
    <w:semiHidden/>
    <w:qFormat/>
    <w:rsid w:val="00F07121"/>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F07121"/>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F07121"/>
    <w:rPr>
      <w:rFonts w:ascii="Arial" w:eastAsia="SimSun" w:hAnsi="Arial" w:cs="Arial"/>
      <w:color w:val="0000FF"/>
      <w:kern w:val="2"/>
      <w:lang w:val="en-GB" w:eastAsia="ja-JP" w:bidi="ar-SA"/>
    </w:rPr>
  </w:style>
  <w:style w:type="paragraph" w:customStyle="1" w:styleId="TAH">
    <w:name w:val="TAH"/>
    <w:basedOn w:val="TAC"/>
    <w:link w:val="TAHCar"/>
    <w:qFormat/>
    <w:rsid w:val="00F07121"/>
    <w:rPr>
      <w:b/>
    </w:rPr>
  </w:style>
  <w:style w:type="paragraph" w:customStyle="1" w:styleId="TAC">
    <w:name w:val="TAC"/>
    <w:basedOn w:val="Normal"/>
    <w:link w:val="TACChar"/>
    <w:qFormat/>
    <w:rsid w:val="00F07121"/>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F0712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F07121"/>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F07121"/>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F07121"/>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F07121"/>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F07121"/>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F07121"/>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F07121"/>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07121"/>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F07121"/>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F07121"/>
    <w:rPr>
      <w:rFonts w:ascii="Arial" w:eastAsia="SimSun" w:hAnsi="Arial" w:cs="Arial"/>
      <w:color w:val="0000FF"/>
      <w:kern w:val="2"/>
      <w:lang w:val="en-US" w:eastAsia="zh-CN" w:bidi="ar-SA"/>
    </w:rPr>
  </w:style>
  <w:style w:type="character" w:customStyle="1" w:styleId="Heading2Char">
    <w:name w:val="Heading 2 Char"/>
    <w:link w:val="Heading2"/>
    <w:qFormat/>
    <w:rsid w:val="00F07121"/>
    <w:rPr>
      <w:rFonts w:eastAsia="MS Mincho" w:cs="Arial"/>
      <w:b/>
      <w:bCs/>
      <w:iCs/>
      <w:sz w:val="24"/>
      <w:szCs w:val="28"/>
    </w:rPr>
  </w:style>
  <w:style w:type="paragraph" w:customStyle="1" w:styleId="H6">
    <w:name w:val="H6"/>
    <w:basedOn w:val="Heading5"/>
    <w:next w:val="Normal"/>
    <w:qFormat/>
    <w:rsid w:val="00F07121"/>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F07121"/>
    <w:pPr>
      <w:numPr>
        <w:numId w:val="5"/>
      </w:numPr>
      <w:spacing w:before="240" w:after="60"/>
    </w:pPr>
    <w:rPr>
      <w:rFonts w:eastAsia="Batang"/>
      <w:lang w:val="en-GB" w:eastAsia="en-US"/>
    </w:rPr>
  </w:style>
  <w:style w:type="character" w:customStyle="1" w:styleId="THChar">
    <w:name w:val="TH Char"/>
    <w:link w:val="TH"/>
    <w:qFormat/>
    <w:locked/>
    <w:rsid w:val="00F07121"/>
    <w:rPr>
      <w:rFonts w:ascii="Arial" w:eastAsia="Times New Roman" w:hAnsi="Arial"/>
      <w:b/>
      <w:lang w:val="en-GB" w:eastAsia="ja-JP"/>
    </w:rPr>
  </w:style>
  <w:style w:type="character" w:customStyle="1" w:styleId="TALCar">
    <w:name w:val="TAL Car"/>
    <w:link w:val="TAL"/>
    <w:qFormat/>
    <w:locked/>
    <w:rsid w:val="00F07121"/>
    <w:rPr>
      <w:rFonts w:ascii="Arial" w:hAnsi="Arial" w:cs="Arial"/>
      <w:color w:val="0000FF"/>
      <w:kern w:val="2"/>
      <w:sz w:val="18"/>
      <w:lang w:val="en-GB" w:eastAsia="en-US"/>
    </w:rPr>
  </w:style>
  <w:style w:type="paragraph" w:customStyle="1" w:styleId="TAL">
    <w:name w:val="TAL"/>
    <w:basedOn w:val="Normal"/>
    <w:link w:val="TALCar"/>
    <w:qFormat/>
    <w:rsid w:val="00F07121"/>
    <w:pPr>
      <w:keepNext/>
      <w:keepLines/>
    </w:pPr>
    <w:rPr>
      <w:rFonts w:ascii="Arial" w:eastAsia="SimSun" w:hAnsi="Arial" w:cs="Arial"/>
      <w:color w:val="0000FF"/>
      <w:kern w:val="2"/>
      <w:sz w:val="18"/>
      <w:szCs w:val="20"/>
      <w:lang w:val="en-GB"/>
    </w:rPr>
  </w:style>
  <w:style w:type="paragraph" w:customStyle="1" w:styleId="TAN">
    <w:name w:val="TAN"/>
    <w:basedOn w:val="TAL"/>
    <w:qFormat/>
    <w:rsid w:val="00F07121"/>
    <w:pPr>
      <w:ind w:left="851" w:hanging="851"/>
    </w:pPr>
  </w:style>
  <w:style w:type="paragraph" w:customStyle="1" w:styleId="LGTdoc">
    <w:name w:val="LGTdoc_본문"/>
    <w:basedOn w:val="Normal"/>
    <w:qFormat/>
    <w:rsid w:val="00F0712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F07121"/>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07121"/>
    <w:rPr>
      <w:rFonts w:cs="SimSun"/>
    </w:rPr>
  </w:style>
  <w:style w:type="paragraph" w:customStyle="1" w:styleId="maintext">
    <w:name w:val="main text"/>
    <w:basedOn w:val="Normal"/>
    <w:link w:val="maintextChar"/>
    <w:qFormat/>
    <w:rsid w:val="00F07121"/>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F07121"/>
    <w:rPr>
      <w:rFonts w:eastAsia="Malgun Gothic" w:cs="Batang"/>
      <w:lang w:val="en-GB" w:eastAsia="ko-KR"/>
    </w:rPr>
  </w:style>
  <w:style w:type="character" w:customStyle="1" w:styleId="high-light-bg">
    <w:name w:val="high-light-bg"/>
    <w:qFormat/>
    <w:rsid w:val="00F07121"/>
  </w:style>
  <w:style w:type="character" w:customStyle="1" w:styleId="apple-converted-space">
    <w:name w:val="apple-converted-space"/>
    <w:qFormat/>
    <w:rsid w:val="00F07121"/>
  </w:style>
  <w:style w:type="character" w:customStyle="1" w:styleId="PlainTextChar">
    <w:name w:val="Plain Text Char"/>
    <w:link w:val="PlainText"/>
    <w:uiPriority w:val="99"/>
    <w:qFormat/>
    <w:rsid w:val="00F07121"/>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F07121"/>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F07121"/>
    <w:rPr>
      <w:rFonts w:eastAsia="Times New Roman"/>
      <w:szCs w:val="24"/>
      <w:lang w:eastAsia="en-US"/>
    </w:rPr>
  </w:style>
  <w:style w:type="character" w:customStyle="1" w:styleId="HeaderChar">
    <w:name w:val="Header Char"/>
    <w:link w:val="Header"/>
    <w:uiPriority w:val="99"/>
    <w:qFormat/>
    <w:rsid w:val="00F07121"/>
    <w:rPr>
      <w:rFonts w:ascii="Arial" w:eastAsia="MS Mincho" w:hAnsi="Arial"/>
      <w:b/>
      <w:szCs w:val="24"/>
      <w:lang w:eastAsia="en-US"/>
    </w:rPr>
  </w:style>
  <w:style w:type="character" w:customStyle="1" w:styleId="TACChar">
    <w:name w:val="TAC Char"/>
    <w:link w:val="TAC"/>
    <w:qFormat/>
    <w:locked/>
    <w:rsid w:val="00F07121"/>
    <w:rPr>
      <w:rFonts w:ascii="Arial" w:eastAsia="Times New Roman" w:hAnsi="Arial"/>
      <w:sz w:val="18"/>
      <w:lang w:val="en-GB" w:eastAsia="ja-JP"/>
    </w:rPr>
  </w:style>
  <w:style w:type="character" w:customStyle="1" w:styleId="TAHCar">
    <w:name w:val="TAH Car"/>
    <w:link w:val="TAH"/>
    <w:qFormat/>
    <w:rsid w:val="00F07121"/>
    <w:rPr>
      <w:rFonts w:ascii="Arial" w:eastAsia="Times New Roman" w:hAnsi="Arial"/>
      <w:b/>
      <w:sz w:val="18"/>
      <w:lang w:val="en-GB" w:eastAsia="ja-JP"/>
    </w:rPr>
  </w:style>
  <w:style w:type="character" w:customStyle="1" w:styleId="TALChar">
    <w:name w:val="TAL Char"/>
    <w:qFormat/>
    <w:locked/>
    <w:rsid w:val="00F07121"/>
    <w:rPr>
      <w:rFonts w:ascii="Arial" w:eastAsia="SimSun" w:hAnsi="Arial"/>
      <w:sz w:val="18"/>
      <w:lang w:eastAsia="en-US"/>
    </w:rPr>
  </w:style>
  <w:style w:type="paragraph" w:customStyle="1" w:styleId="ListParagraph1">
    <w:name w:val="List Paragraph1"/>
    <w:basedOn w:val="Normal"/>
    <w:qFormat/>
    <w:rsid w:val="00F07121"/>
    <w:pPr>
      <w:ind w:left="720"/>
      <w:contextualSpacing/>
    </w:pPr>
    <w:rPr>
      <w:sz w:val="24"/>
      <w:lang w:eastAsia="zh-CN"/>
    </w:rPr>
  </w:style>
  <w:style w:type="character" w:customStyle="1" w:styleId="Char10">
    <w:name w:val="正文文本 Char1"/>
    <w:qFormat/>
    <w:rsid w:val="00F07121"/>
    <w:rPr>
      <w:rFonts w:eastAsia="MS Mincho"/>
      <w:szCs w:val="24"/>
      <w:lang w:val="en-US" w:eastAsia="en-US" w:bidi="ar-SA"/>
    </w:rPr>
  </w:style>
  <w:style w:type="character" w:customStyle="1" w:styleId="proposalChar">
    <w:name w:val="proposal Char"/>
    <w:link w:val="proposal"/>
    <w:qFormat/>
    <w:rsid w:val="00F07121"/>
    <w:rPr>
      <w:b/>
      <w:i/>
      <w:sz w:val="22"/>
      <w:szCs w:val="22"/>
      <w:lang w:eastAsia="ko-KR"/>
    </w:rPr>
  </w:style>
  <w:style w:type="paragraph" w:customStyle="1" w:styleId="proposal">
    <w:name w:val="proposal"/>
    <w:basedOn w:val="Normal"/>
    <w:link w:val="proposalChar"/>
    <w:qFormat/>
    <w:rsid w:val="00F07121"/>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F07121"/>
    <w:rPr>
      <w:rFonts w:eastAsia="Times New Roman"/>
      <w:sz w:val="18"/>
      <w:szCs w:val="18"/>
      <w:lang w:eastAsia="en-US"/>
    </w:rPr>
  </w:style>
  <w:style w:type="paragraph" w:customStyle="1" w:styleId="Reference">
    <w:name w:val="Reference"/>
    <w:basedOn w:val="BodyText"/>
    <w:qFormat/>
    <w:rsid w:val="00F07121"/>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F07121"/>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F07121"/>
    <w:rPr>
      <w:szCs w:val="24"/>
    </w:rPr>
  </w:style>
  <w:style w:type="paragraph" w:customStyle="1" w:styleId="Revision2">
    <w:name w:val="Revision2"/>
    <w:hidden/>
    <w:uiPriority w:val="99"/>
    <w:semiHidden/>
    <w:qFormat/>
    <w:rsid w:val="00F07121"/>
    <w:rPr>
      <w:rFonts w:eastAsia="Times New Roman"/>
      <w:szCs w:val="24"/>
      <w:lang w:eastAsia="en-US"/>
    </w:rPr>
  </w:style>
  <w:style w:type="paragraph" w:customStyle="1" w:styleId="EQ">
    <w:name w:val="EQ"/>
    <w:basedOn w:val="Normal"/>
    <w:next w:val="Normal"/>
    <w:link w:val="EQChar"/>
    <w:qFormat/>
    <w:rsid w:val="00F07121"/>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F071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F07121"/>
    <w:rPr>
      <w:rFonts w:ascii="Courier New" w:eastAsia="Times New Roman" w:hAnsi="Courier New"/>
      <w:sz w:val="16"/>
      <w:shd w:val="clear" w:color="auto" w:fill="E6E6E6"/>
      <w:lang w:val="en-GB" w:eastAsia="en-GB"/>
    </w:rPr>
  </w:style>
  <w:style w:type="character" w:customStyle="1" w:styleId="EQChar">
    <w:name w:val="EQ Char"/>
    <w:link w:val="EQ"/>
    <w:qFormat/>
    <w:rsid w:val="00F07121"/>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07121"/>
    <w:rPr>
      <w:rFonts w:ascii="Times" w:eastAsia="Batang" w:hAnsi="Times"/>
      <w:szCs w:val="24"/>
      <w:lang w:val="en-GB" w:eastAsia="zh-CN"/>
    </w:rPr>
  </w:style>
  <w:style w:type="character" w:customStyle="1" w:styleId="Heading6Char">
    <w:name w:val="Heading 6 Char"/>
    <w:link w:val="Heading6"/>
    <w:qFormat/>
    <w:rsid w:val="00F07121"/>
    <w:rPr>
      <w:rFonts w:ascii="Arial" w:eastAsia="SimHei" w:hAnsi="Arial"/>
      <w:b/>
      <w:bCs/>
      <w:sz w:val="24"/>
      <w:szCs w:val="24"/>
      <w:lang w:eastAsia="en-US"/>
    </w:rPr>
  </w:style>
  <w:style w:type="paragraph" w:customStyle="1" w:styleId="10">
    <w:name w:val="修订1"/>
    <w:hidden/>
    <w:uiPriority w:val="99"/>
    <w:semiHidden/>
    <w:qFormat/>
    <w:rsid w:val="00F07121"/>
    <w:rPr>
      <w:rFonts w:eastAsia="Times New Roman"/>
      <w:szCs w:val="24"/>
      <w:lang w:eastAsia="en-US"/>
    </w:rPr>
  </w:style>
  <w:style w:type="character" w:customStyle="1" w:styleId="normaltextrun">
    <w:name w:val="normaltextrun"/>
    <w:basedOn w:val="DefaultParagraphFont"/>
    <w:qFormat/>
    <w:rsid w:val="00F07121"/>
  </w:style>
  <w:style w:type="character" w:customStyle="1" w:styleId="eop">
    <w:name w:val="eop"/>
    <w:basedOn w:val="DefaultParagraphFont"/>
    <w:qFormat/>
    <w:rsid w:val="00F07121"/>
  </w:style>
  <w:style w:type="paragraph" w:customStyle="1" w:styleId="paragraph">
    <w:name w:val="paragraph"/>
    <w:basedOn w:val="Normal"/>
    <w:qFormat/>
    <w:rsid w:val="00F07121"/>
    <w:pPr>
      <w:spacing w:before="100" w:beforeAutospacing="1" w:after="100" w:afterAutospacing="1" w:line="240" w:lineRule="auto"/>
    </w:pPr>
    <w:rPr>
      <w:sz w:val="24"/>
    </w:rPr>
  </w:style>
  <w:style w:type="paragraph" w:customStyle="1" w:styleId="xmsonormal">
    <w:name w:val="x_msonormal"/>
    <w:basedOn w:val="Normal"/>
    <w:qFormat/>
    <w:rsid w:val="00F07121"/>
    <w:pPr>
      <w:spacing w:after="0" w:line="240" w:lineRule="auto"/>
    </w:pPr>
    <w:rPr>
      <w:rFonts w:ascii="Calibri" w:eastAsia="Calibri" w:hAnsi="Calibri" w:cs="Calibri"/>
      <w:sz w:val="22"/>
      <w:szCs w:val="22"/>
    </w:rPr>
  </w:style>
  <w:style w:type="paragraph" w:customStyle="1" w:styleId="B4">
    <w:name w:val="B4"/>
    <w:basedOn w:val="List4"/>
    <w:link w:val="B4Char"/>
    <w:qFormat/>
    <w:rsid w:val="00F07121"/>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F07121"/>
    <w:rPr>
      <w:rFonts w:eastAsia="Times New Roman"/>
      <w:lang w:val="en-GB" w:eastAsia="ja-JP"/>
    </w:rPr>
  </w:style>
  <w:style w:type="paragraph" w:customStyle="1" w:styleId="textintend3">
    <w:name w:val="text intend 3"/>
    <w:basedOn w:val="Normal"/>
    <w:qFormat/>
    <w:rsid w:val="00F07121"/>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F07121"/>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F07121"/>
    <w:rPr>
      <w:rFonts w:eastAsia="Times New Roman"/>
      <w:lang w:val="en-GB" w:eastAsia="ja-JP"/>
    </w:rPr>
  </w:style>
  <w:style w:type="paragraph" w:customStyle="1" w:styleId="B5">
    <w:name w:val="B5"/>
    <w:basedOn w:val="List5"/>
    <w:link w:val="B5Char"/>
    <w:qFormat/>
    <w:rsid w:val="00F07121"/>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F07121"/>
    <w:rPr>
      <w:rFonts w:eastAsia="Times New Roman"/>
      <w:lang w:val="en-GB" w:eastAsia="ja-JP"/>
    </w:rPr>
  </w:style>
  <w:style w:type="paragraph" w:customStyle="1" w:styleId="B6">
    <w:name w:val="B6"/>
    <w:basedOn w:val="B5"/>
    <w:link w:val="B6Char"/>
    <w:qFormat/>
    <w:rsid w:val="00F07121"/>
    <w:pPr>
      <w:ind w:left="1985"/>
    </w:pPr>
    <w:rPr>
      <w:lang w:val="en-US"/>
    </w:rPr>
  </w:style>
  <w:style w:type="character" w:customStyle="1" w:styleId="B6Char">
    <w:name w:val="B6 Char"/>
    <w:link w:val="B6"/>
    <w:qFormat/>
    <w:rsid w:val="00F07121"/>
    <w:rPr>
      <w:rFonts w:eastAsia="Times New Roman"/>
      <w:lang w:eastAsia="ja-JP"/>
    </w:rPr>
  </w:style>
  <w:style w:type="paragraph" w:customStyle="1" w:styleId="B7">
    <w:name w:val="B7"/>
    <w:basedOn w:val="B6"/>
    <w:link w:val="B7Char"/>
    <w:qFormat/>
    <w:rsid w:val="00F07121"/>
    <w:pPr>
      <w:ind w:left="2269"/>
    </w:pPr>
  </w:style>
  <w:style w:type="character" w:customStyle="1" w:styleId="B7Char">
    <w:name w:val="B7 Char"/>
    <w:link w:val="B7"/>
    <w:qFormat/>
    <w:rsid w:val="00F07121"/>
    <w:rPr>
      <w:rFonts w:eastAsia="Times New Roman"/>
      <w:lang w:eastAsia="ja-JP"/>
    </w:rPr>
  </w:style>
  <w:style w:type="paragraph" w:customStyle="1" w:styleId="Revision3">
    <w:name w:val="Revision3"/>
    <w:hidden/>
    <w:uiPriority w:val="99"/>
    <w:semiHidden/>
    <w:qFormat/>
    <w:rsid w:val="00F07121"/>
    <w:rPr>
      <w:rFonts w:eastAsia="Times New Roman"/>
      <w:szCs w:val="24"/>
      <w:lang w:eastAsia="en-US"/>
    </w:rPr>
  </w:style>
  <w:style w:type="character" w:customStyle="1" w:styleId="3">
    <w:name w:val="列表段落 字符3"/>
    <w:uiPriority w:val="34"/>
    <w:qFormat/>
    <w:rsid w:val="00F07121"/>
    <w:rPr>
      <w:rFonts w:ascii="Times" w:eastAsia="Batang" w:hAnsi="Times"/>
      <w:szCs w:val="24"/>
      <w:lang w:val="en-GB" w:eastAsia="zh-CN"/>
    </w:rPr>
  </w:style>
  <w:style w:type="paragraph" w:customStyle="1" w:styleId="References">
    <w:name w:val="References"/>
    <w:basedOn w:val="Normal"/>
    <w:uiPriority w:val="99"/>
    <w:qFormat/>
    <w:rsid w:val="00F07121"/>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sid w:val="00F07121"/>
    <w:rPr>
      <w:rFonts w:eastAsia="Times New Roman"/>
      <w:szCs w:val="24"/>
      <w:lang w:eastAsia="en-US"/>
    </w:rPr>
  </w:style>
  <w:style w:type="character" w:customStyle="1" w:styleId="ZGSM">
    <w:name w:val="ZGSM"/>
    <w:qFormat/>
    <w:rsid w:val="00F07121"/>
  </w:style>
  <w:style w:type="paragraph" w:styleId="Revision">
    <w:name w:val="Revision"/>
    <w:hidden/>
    <w:uiPriority w:val="99"/>
    <w:semiHidden/>
    <w:rsid w:val="0095622A"/>
    <w:rPr>
      <w:rFonts w:eastAsia="Times New Roman"/>
      <w:szCs w:val="24"/>
      <w:lang w:eastAsia="en-US"/>
    </w:rPr>
  </w:style>
  <w:style w:type="paragraph" w:customStyle="1" w:styleId="textintend1">
    <w:name w:val="text intend 1"/>
    <w:basedOn w:val="Normal"/>
    <w:rsid w:val="007F5A99"/>
    <w:pPr>
      <w:numPr>
        <w:numId w:val="27"/>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812B1-F914-49E0-9262-507CBCBD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1517</Words>
  <Characters>8443</Characters>
  <Application>Microsoft Office Word</Application>
  <DocSecurity>0</DocSecurity>
  <Lines>70</Lines>
  <Paragraphs>19</Paragraphs>
  <ScaleCrop>false</ScaleCrop>
  <Company>OPPO</Company>
  <LinksUpToDate>false</LinksUpToDate>
  <CharactersWithSpaces>9941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16</cp:revision>
  <cp:lastPrinted>2019-08-09T16:10:00Z</cp:lastPrinted>
  <dcterms:created xsi:type="dcterms:W3CDTF">2025-03-20T02:52:00Z</dcterms:created>
  <dcterms:modified xsi:type="dcterms:W3CDTF">2025-03-27T16:13:00Z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1033-11.1.0.11720</vt:lpwstr>
  </property>
  <property fmtid="{D5CDD505-2E9C-101B-9397-08002B2CF9AE}" pid="3" name="ICV">
    <vt:lpwstr>97006686000A4292AD1D9D4D82D430B6</vt:lpwstr>
  </property>
</Properties>
</file>